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9180EF" w14:textId="77777777" w:rsidR="00790EE9" w:rsidRDefault="004448DC">
      <w:pPr>
        <w:keepNext/>
        <w:spacing w:line="240" w:lineRule="auto"/>
        <w:jc w:val="center"/>
        <w:rPr>
          <w:rFonts w:ascii="Times New Roman" w:eastAsia="Times New Roman" w:hAnsi="Times New Roman"/>
          <w:b/>
          <w:sz w:val="18"/>
          <w:szCs w:val="18"/>
        </w:rPr>
      </w:pPr>
      <w:r>
        <w:rPr>
          <w:rFonts w:ascii="Times New Roman" w:eastAsia="Times New Roman" w:hAnsi="Times New Roman"/>
          <w:b/>
          <w:sz w:val="18"/>
          <w:szCs w:val="18"/>
        </w:rPr>
        <w:t>Tabula 1 Rādītāju pase investīciju prioritātes specifiskajiem mērķiem</w:t>
      </w:r>
    </w:p>
    <w:tbl>
      <w:tblPr>
        <w:tblStyle w:val="a"/>
        <w:tblW w:w="139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96"/>
        <w:gridCol w:w="1760"/>
        <w:gridCol w:w="1841"/>
        <w:gridCol w:w="4065"/>
        <w:gridCol w:w="4785"/>
      </w:tblGrid>
      <w:tr w:rsidR="00790EE9" w14:paraId="78A8B8D2" w14:textId="77777777" w:rsidTr="004147AE">
        <w:tc>
          <w:tcPr>
            <w:tcW w:w="1496" w:type="dxa"/>
          </w:tcPr>
          <w:p w14:paraId="7C0C0AF7" w14:textId="77777777" w:rsidR="00790EE9" w:rsidRDefault="004448DC">
            <w:pPr>
              <w:spacing w:after="0" w:line="240" w:lineRule="auto"/>
              <w:jc w:val="center"/>
              <w:rPr>
                <w:rFonts w:ascii="Times New Roman" w:eastAsia="Times New Roman" w:hAnsi="Times New Roman"/>
                <w:b/>
                <w:sz w:val="18"/>
                <w:szCs w:val="18"/>
              </w:rPr>
            </w:pPr>
            <w:r>
              <w:rPr>
                <w:rFonts w:ascii="Times New Roman" w:eastAsia="Times New Roman" w:hAnsi="Times New Roman"/>
                <w:b/>
                <w:sz w:val="18"/>
                <w:szCs w:val="18"/>
              </w:rPr>
              <w:t>Prioritārais virziens</w:t>
            </w:r>
          </w:p>
        </w:tc>
        <w:tc>
          <w:tcPr>
            <w:tcW w:w="1760" w:type="dxa"/>
          </w:tcPr>
          <w:p w14:paraId="750DA422" w14:textId="77777777" w:rsidR="00790EE9" w:rsidRDefault="004448DC">
            <w:pPr>
              <w:spacing w:after="0" w:line="240" w:lineRule="auto"/>
              <w:jc w:val="center"/>
              <w:rPr>
                <w:rFonts w:ascii="Times New Roman" w:eastAsia="Times New Roman" w:hAnsi="Times New Roman"/>
                <w:b/>
                <w:sz w:val="18"/>
                <w:szCs w:val="18"/>
              </w:rPr>
            </w:pPr>
            <w:r>
              <w:rPr>
                <w:rFonts w:ascii="Times New Roman" w:eastAsia="Times New Roman" w:hAnsi="Times New Roman"/>
                <w:b/>
                <w:sz w:val="18"/>
                <w:szCs w:val="18"/>
              </w:rPr>
              <w:t>Ieguldījumu prioritātes nosaukums</w:t>
            </w:r>
          </w:p>
        </w:tc>
        <w:tc>
          <w:tcPr>
            <w:tcW w:w="1841" w:type="dxa"/>
          </w:tcPr>
          <w:p w14:paraId="275E96AD" w14:textId="77777777" w:rsidR="00790EE9" w:rsidRDefault="004448DC">
            <w:pPr>
              <w:spacing w:after="0" w:line="240" w:lineRule="auto"/>
              <w:jc w:val="center"/>
              <w:rPr>
                <w:rFonts w:ascii="Times New Roman" w:eastAsia="Times New Roman" w:hAnsi="Times New Roman"/>
                <w:b/>
                <w:sz w:val="18"/>
                <w:szCs w:val="18"/>
              </w:rPr>
            </w:pPr>
            <w:r>
              <w:rPr>
                <w:rFonts w:ascii="Times New Roman" w:eastAsia="Times New Roman" w:hAnsi="Times New Roman"/>
                <w:b/>
                <w:sz w:val="18"/>
                <w:szCs w:val="18"/>
              </w:rPr>
              <w:t>Specifiskie atbalsta mērķi (SAM)</w:t>
            </w:r>
          </w:p>
        </w:tc>
        <w:tc>
          <w:tcPr>
            <w:tcW w:w="4065" w:type="dxa"/>
          </w:tcPr>
          <w:p w14:paraId="72C73B18" w14:textId="77777777" w:rsidR="00790EE9" w:rsidRDefault="004448DC">
            <w:pPr>
              <w:spacing w:after="0" w:line="240" w:lineRule="auto"/>
              <w:jc w:val="center"/>
              <w:rPr>
                <w:rFonts w:ascii="Times New Roman" w:eastAsia="Times New Roman" w:hAnsi="Times New Roman"/>
                <w:b/>
                <w:sz w:val="18"/>
                <w:szCs w:val="18"/>
              </w:rPr>
            </w:pPr>
            <w:r>
              <w:rPr>
                <w:rFonts w:ascii="Times New Roman" w:eastAsia="Times New Roman" w:hAnsi="Times New Roman"/>
                <w:b/>
                <w:sz w:val="18"/>
                <w:szCs w:val="18"/>
              </w:rPr>
              <w:t>Specifiskais Rezultāta rādītājs</w:t>
            </w:r>
          </w:p>
        </w:tc>
        <w:tc>
          <w:tcPr>
            <w:tcW w:w="4785" w:type="dxa"/>
          </w:tcPr>
          <w:p w14:paraId="6032F629" w14:textId="77777777" w:rsidR="00790EE9" w:rsidRDefault="004448DC">
            <w:pPr>
              <w:spacing w:after="0" w:line="240" w:lineRule="auto"/>
              <w:jc w:val="center"/>
              <w:rPr>
                <w:rFonts w:ascii="Times New Roman" w:eastAsia="Times New Roman" w:hAnsi="Times New Roman"/>
                <w:b/>
                <w:sz w:val="18"/>
                <w:szCs w:val="18"/>
              </w:rPr>
            </w:pPr>
            <w:r>
              <w:rPr>
                <w:rFonts w:ascii="Times New Roman" w:eastAsia="Times New Roman" w:hAnsi="Times New Roman"/>
                <w:b/>
                <w:sz w:val="18"/>
                <w:szCs w:val="18"/>
              </w:rPr>
              <w:t>Iznākuma rādītāji (IR)</w:t>
            </w:r>
          </w:p>
          <w:p w14:paraId="1E1A7935" w14:textId="77777777" w:rsidR="00790EE9" w:rsidRDefault="00790EE9">
            <w:pPr>
              <w:spacing w:after="0" w:line="240" w:lineRule="auto"/>
              <w:jc w:val="center"/>
              <w:rPr>
                <w:rFonts w:ascii="Times New Roman" w:eastAsia="Times New Roman" w:hAnsi="Times New Roman"/>
                <w:b/>
                <w:sz w:val="18"/>
                <w:szCs w:val="18"/>
              </w:rPr>
            </w:pPr>
          </w:p>
        </w:tc>
      </w:tr>
      <w:tr w:rsidR="00276055" w14:paraId="44D766A0" w14:textId="77777777" w:rsidTr="00003E9B">
        <w:trPr>
          <w:trHeight w:val="70"/>
        </w:trPr>
        <w:tc>
          <w:tcPr>
            <w:tcW w:w="1496" w:type="dxa"/>
            <w:vMerge w:val="restart"/>
          </w:tcPr>
          <w:p w14:paraId="7BC756EF" w14:textId="77777777" w:rsidR="00276055" w:rsidRDefault="00276055">
            <w:pPr>
              <w:spacing w:after="0" w:line="240" w:lineRule="auto"/>
              <w:jc w:val="both"/>
              <w:rPr>
                <w:rFonts w:ascii="Times New Roman" w:eastAsia="Times New Roman" w:hAnsi="Times New Roman"/>
                <w:sz w:val="18"/>
                <w:szCs w:val="18"/>
              </w:rPr>
            </w:pPr>
            <w:r>
              <w:rPr>
                <w:rFonts w:ascii="Times New Roman" w:eastAsia="Times New Roman" w:hAnsi="Times New Roman"/>
                <w:sz w:val="18"/>
                <w:szCs w:val="18"/>
              </w:rPr>
              <w:t>13. Pasākumi Covid-19 pandēmijas seku mazināšanai (ERAF)</w:t>
            </w:r>
          </w:p>
        </w:tc>
        <w:tc>
          <w:tcPr>
            <w:tcW w:w="1760" w:type="dxa"/>
            <w:vMerge w:val="restart"/>
          </w:tcPr>
          <w:p w14:paraId="295EF866" w14:textId="77777777" w:rsidR="00276055" w:rsidRPr="00276055" w:rsidRDefault="00276055">
            <w:pPr>
              <w:spacing w:after="0" w:line="240" w:lineRule="auto"/>
              <w:jc w:val="both"/>
              <w:rPr>
                <w:rFonts w:ascii="Times New Roman" w:eastAsia="Times New Roman" w:hAnsi="Times New Roman"/>
                <w:sz w:val="18"/>
                <w:szCs w:val="18"/>
              </w:rPr>
            </w:pPr>
            <w:r w:rsidRPr="00276055">
              <w:rPr>
                <w:rFonts w:ascii="Times New Roman" w:eastAsia="Times New Roman" w:hAnsi="Times New Roman"/>
                <w:sz w:val="18"/>
                <w:szCs w:val="18"/>
              </w:rPr>
              <w:t xml:space="preserve">13.1. Palīdzēt veicināt ar Covid-19 pandēmiju un tās sociālajām sekām saistītās krīzes seku pārvarēšanu un sagatavoties zaļai, digitālai un noturīgai ekonomikas atveseļošanai (ERAF) </w:t>
            </w:r>
          </w:p>
        </w:tc>
        <w:tc>
          <w:tcPr>
            <w:tcW w:w="1841" w:type="dxa"/>
            <w:vMerge w:val="restart"/>
          </w:tcPr>
          <w:p w14:paraId="3B6C3859" w14:textId="77777777" w:rsidR="00276055" w:rsidRPr="00276055" w:rsidRDefault="00276055">
            <w:pPr>
              <w:spacing w:after="0" w:line="240" w:lineRule="auto"/>
              <w:jc w:val="both"/>
              <w:rPr>
                <w:rFonts w:ascii="Times New Roman" w:eastAsia="Times New Roman" w:hAnsi="Times New Roman"/>
                <w:sz w:val="18"/>
                <w:szCs w:val="18"/>
              </w:rPr>
            </w:pPr>
            <w:r w:rsidRPr="00276055">
              <w:rPr>
                <w:rFonts w:ascii="Times New Roman" w:eastAsia="Times New Roman" w:hAnsi="Times New Roman"/>
                <w:sz w:val="18"/>
                <w:szCs w:val="18"/>
              </w:rPr>
              <w:t>13.1.2. SAM: Atveseļošanas pasākumi izglītības  un pētniecības nozarē (ERAF)</w:t>
            </w:r>
          </w:p>
          <w:p w14:paraId="41BA7943" w14:textId="77777777" w:rsidR="00276055" w:rsidRPr="00276055" w:rsidRDefault="00276055">
            <w:pPr>
              <w:spacing w:after="0" w:line="240" w:lineRule="auto"/>
              <w:jc w:val="both"/>
              <w:rPr>
                <w:rFonts w:ascii="Times New Roman" w:eastAsia="Times New Roman" w:hAnsi="Times New Roman"/>
                <w:sz w:val="18"/>
                <w:szCs w:val="18"/>
              </w:rPr>
            </w:pPr>
          </w:p>
        </w:tc>
        <w:tc>
          <w:tcPr>
            <w:tcW w:w="4065" w:type="dxa"/>
          </w:tcPr>
          <w:p w14:paraId="29CACB65" w14:textId="77777777" w:rsidR="00276055" w:rsidRPr="00276055" w:rsidRDefault="00276055">
            <w:pPr>
              <w:spacing w:after="0" w:line="240" w:lineRule="auto"/>
              <w:jc w:val="both"/>
              <w:rPr>
                <w:rFonts w:ascii="Times New Roman" w:eastAsia="Times New Roman" w:hAnsi="Times New Roman"/>
                <w:i/>
                <w:sz w:val="18"/>
                <w:szCs w:val="18"/>
              </w:rPr>
            </w:pPr>
            <w:r w:rsidRPr="00276055">
              <w:rPr>
                <w:rFonts w:ascii="Times New Roman" w:eastAsia="Times New Roman" w:hAnsi="Times New Roman"/>
                <w:i/>
                <w:sz w:val="18"/>
                <w:szCs w:val="18"/>
              </w:rPr>
              <w:t>13.1.2.1. pasākums “P</w:t>
            </w:r>
            <w:r>
              <w:rPr>
                <w:rFonts w:ascii="Times New Roman" w:eastAsia="Times New Roman" w:hAnsi="Times New Roman"/>
                <w:i/>
                <w:sz w:val="18"/>
                <w:szCs w:val="18"/>
              </w:rPr>
              <w:t>r</w:t>
            </w:r>
            <w:r w:rsidRPr="00276055">
              <w:rPr>
                <w:rFonts w:ascii="Times New Roman" w:eastAsia="Times New Roman" w:hAnsi="Times New Roman"/>
                <w:i/>
                <w:sz w:val="18"/>
                <w:szCs w:val="18"/>
              </w:rPr>
              <w:t>aktiskas ievirzes pētniecība”</w:t>
            </w:r>
          </w:p>
          <w:p w14:paraId="63E9A32D" w14:textId="77777777" w:rsidR="00276055" w:rsidRDefault="00276055">
            <w:pPr>
              <w:spacing w:after="0" w:line="240" w:lineRule="auto"/>
              <w:jc w:val="both"/>
              <w:rPr>
                <w:rFonts w:ascii="Times New Roman" w:eastAsia="Times New Roman" w:hAnsi="Times New Roman"/>
                <w:i/>
                <w:sz w:val="18"/>
                <w:szCs w:val="18"/>
              </w:rPr>
            </w:pPr>
          </w:p>
          <w:p w14:paraId="1525EC1D" w14:textId="77777777" w:rsidR="00276055" w:rsidRDefault="00276055">
            <w:pPr>
              <w:spacing w:after="0" w:line="240" w:lineRule="auto"/>
              <w:jc w:val="both"/>
              <w:rPr>
                <w:rFonts w:ascii="Times New Roman" w:eastAsia="Times New Roman" w:hAnsi="Times New Roman"/>
                <w:sz w:val="18"/>
                <w:szCs w:val="18"/>
              </w:rPr>
            </w:pPr>
            <w:r>
              <w:rPr>
                <w:rFonts w:ascii="Times New Roman" w:eastAsia="Times New Roman" w:hAnsi="Times New Roman"/>
                <w:i/>
                <w:sz w:val="18"/>
                <w:szCs w:val="18"/>
              </w:rPr>
              <w:t>Nosaukums un mērvienība</w:t>
            </w:r>
            <w:r>
              <w:rPr>
                <w:rFonts w:ascii="Times New Roman" w:eastAsia="Times New Roman" w:hAnsi="Times New Roman"/>
                <w:sz w:val="18"/>
                <w:szCs w:val="18"/>
              </w:rPr>
              <w:t xml:space="preserve">: </w:t>
            </w:r>
          </w:p>
          <w:p w14:paraId="6ADFC430" w14:textId="60BED849" w:rsidR="00276055" w:rsidRDefault="00D04FD3">
            <w:pPr>
              <w:spacing w:after="0" w:line="240" w:lineRule="auto"/>
              <w:jc w:val="both"/>
              <w:rPr>
                <w:rFonts w:ascii="Times New Roman" w:eastAsia="Times New Roman" w:hAnsi="Times New Roman"/>
                <w:sz w:val="18"/>
                <w:szCs w:val="18"/>
              </w:rPr>
            </w:pPr>
            <w:r w:rsidRPr="00D04FD3">
              <w:rPr>
                <w:rFonts w:ascii="Times New Roman" w:eastAsia="Times New Roman" w:hAnsi="Times New Roman"/>
                <w:color w:val="0070C0"/>
                <w:sz w:val="18"/>
                <w:szCs w:val="18"/>
              </w:rPr>
              <w:t>Pētniecības un attīstības granti Covid-19 infekcijas slimības izplatības ierobežošanai un iedzīvotāju aizsardzībai</w:t>
            </w:r>
            <w:r w:rsidR="00276055">
              <w:rPr>
                <w:rFonts w:ascii="Times New Roman" w:eastAsia="Times New Roman" w:hAnsi="Times New Roman"/>
                <w:color w:val="0070C0"/>
                <w:sz w:val="18"/>
                <w:szCs w:val="18"/>
              </w:rPr>
              <w:t>, EUR</w:t>
            </w:r>
            <w:r w:rsidR="00276055">
              <w:rPr>
                <w:rFonts w:ascii="Times New Roman" w:eastAsia="Times New Roman" w:hAnsi="Times New Roman"/>
                <w:sz w:val="18"/>
                <w:szCs w:val="18"/>
              </w:rPr>
              <w:t xml:space="preserve"> </w:t>
            </w:r>
            <w:r w:rsidR="00276055">
              <w:rPr>
                <w:rFonts w:ascii="Times New Roman" w:eastAsia="Times New Roman" w:hAnsi="Times New Roman"/>
                <w:color w:val="0070C0"/>
                <w:sz w:val="18"/>
                <w:szCs w:val="18"/>
              </w:rPr>
              <w:t>(</w:t>
            </w:r>
            <w:r w:rsidR="00276055" w:rsidRPr="00480692">
              <w:rPr>
                <w:rFonts w:ascii="Times New Roman" w:eastAsia="Times New Roman" w:hAnsi="Times New Roman"/>
                <w:b/>
                <w:bCs/>
                <w:color w:val="0070C0"/>
                <w:sz w:val="18"/>
                <w:szCs w:val="18"/>
              </w:rPr>
              <w:t>r.13.1.2.b</w:t>
            </w:r>
            <w:r w:rsidR="005E76E8">
              <w:rPr>
                <w:rFonts w:ascii="Times New Roman" w:eastAsia="Times New Roman" w:hAnsi="Times New Roman"/>
                <w:color w:val="0070C0"/>
                <w:sz w:val="18"/>
                <w:szCs w:val="18"/>
              </w:rPr>
              <w:t>)</w:t>
            </w:r>
            <w:r w:rsidR="00D93A3B">
              <w:rPr>
                <w:rFonts w:ascii="Times New Roman" w:eastAsia="Times New Roman" w:hAnsi="Times New Roman"/>
                <w:color w:val="0070C0"/>
                <w:sz w:val="18"/>
                <w:szCs w:val="18"/>
              </w:rPr>
              <w:t>.</w:t>
            </w:r>
            <w:r w:rsidR="005E76E8" w:rsidRPr="00480692" w:rsidDel="005E76E8">
              <w:rPr>
                <w:rFonts w:ascii="Times New Roman" w:eastAsia="Times New Roman" w:hAnsi="Times New Roman"/>
                <w:b/>
                <w:bCs/>
                <w:color w:val="0070C0"/>
                <w:sz w:val="18"/>
                <w:szCs w:val="18"/>
              </w:rPr>
              <w:t xml:space="preserve"> </w:t>
            </w:r>
          </w:p>
          <w:p w14:paraId="2576535C" w14:textId="77777777" w:rsidR="00276055" w:rsidRDefault="00276055">
            <w:pPr>
              <w:spacing w:after="0" w:line="240" w:lineRule="auto"/>
              <w:jc w:val="both"/>
              <w:rPr>
                <w:rFonts w:ascii="Times New Roman" w:eastAsia="Times New Roman" w:hAnsi="Times New Roman"/>
                <w:sz w:val="18"/>
                <w:szCs w:val="18"/>
              </w:rPr>
            </w:pPr>
          </w:p>
          <w:p w14:paraId="4768B5E1" w14:textId="77777777" w:rsidR="00276055" w:rsidRDefault="00276055">
            <w:pPr>
              <w:spacing w:after="0" w:line="240" w:lineRule="auto"/>
              <w:jc w:val="both"/>
              <w:rPr>
                <w:rFonts w:ascii="Times New Roman" w:eastAsia="Times New Roman" w:hAnsi="Times New Roman"/>
                <w:sz w:val="18"/>
                <w:szCs w:val="18"/>
              </w:rPr>
            </w:pPr>
            <w:r>
              <w:rPr>
                <w:rFonts w:ascii="Times New Roman" w:eastAsia="Times New Roman" w:hAnsi="Times New Roman"/>
                <w:i/>
                <w:sz w:val="18"/>
                <w:szCs w:val="18"/>
              </w:rPr>
              <w:t>Definīcija:</w:t>
            </w:r>
            <w:r>
              <w:rPr>
                <w:rFonts w:ascii="Times New Roman" w:eastAsia="Times New Roman" w:hAnsi="Times New Roman"/>
                <w:sz w:val="18"/>
                <w:szCs w:val="18"/>
              </w:rPr>
              <w:t xml:space="preserve"> </w:t>
            </w:r>
          </w:p>
          <w:p w14:paraId="17166131" w14:textId="67CB76B3" w:rsidR="00900A31" w:rsidRDefault="00276055">
            <w:pPr>
              <w:spacing w:after="0" w:line="240" w:lineRule="auto"/>
              <w:jc w:val="both"/>
              <w:rPr>
                <w:rFonts w:ascii="Times New Roman" w:eastAsia="Times New Roman" w:hAnsi="Times New Roman"/>
                <w:color w:val="0070C0"/>
                <w:sz w:val="18"/>
                <w:szCs w:val="18"/>
              </w:rPr>
            </w:pPr>
            <w:r>
              <w:rPr>
                <w:rFonts w:ascii="Times New Roman" w:eastAsia="Times New Roman" w:hAnsi="Times New Roman"/>
                <w:color w:val="0070C0"/>
                <w:sz w:val="18"/>
                <w:szCs w:val="18"/>
              </w:rPr>
              <w:t xml:space="preserve">Attiecināmais </w:t>
            </w:r>
            <w:r w:rsidR="00D04FD3">
              <w:rPr>
                <w:rFonts w:ascii="Times New Roman" w:eastAsia="Times New Roman" w:hAnsi="Times New Roman"/>
                <w:color w:val="0070C0"/>
                <w:sz w:val="18"/>
                <w:szCs w:val="18"/>
              </w:rPr>
              <w:t xml:space="preserve">ERAF </w:t>
            </w:r>
            <w:r>
              <w:rPr>
                <w:rFonts w:ascii="Times New Roman" w:eastAsia="Times New Roman" w:hAnsi="Times New Roman"/>
                <w:color w:val="0070C0"/>
                <w:sz w:val="18"/>
                <w:szCs w:val="18"/>
              </w:rPr>
              <w:t xml:space="preserve">finansējums, kas piešķirts tādu </w:t>
            </w:r>
            <w:r w:rsidR="00B879F8">
              <w:rPr>
                <w:rFonts w:ascii="Times New Roman" w:eastAsia="Times New Roman" w:hAnsi="Times New Roman"/>
                <w:color w:val="0070C0"/>
                <w:sz w:val="18"/>
                <w:szCs w:val="18"/>
              </w:rPr>
              <w:t xml:space="preserve">1.1.1.1. </w:t>
            </w:r>
            <w:r w:rsidR="007A473F">
              <w:rPr>
                <w:rFonts w:ascii="Times New Roman" w:eastAsia="Times New Roman" w:hAnsi="Times New Roman"/>
                <w:color w:val="0070C0"/>
                <w:sz w:val="18"/>
                <w:szCs w:val="18"/>
              </w:rPr>
              <w:t>pasākuma</w:t>
            </w:r>
            <w:r w:rsidR="007A473F" w:rsidRPr="007A473F">
              <w:rPr>
                <w:rFonts w:ascii="Times New Roman" w:eastAsia="Times New Roman" w:hAnsi="Times New Roman"/>
                <w:color w:val="0070C0"/>
                <w:sz w:val="18"/>
                <w:szCs w:val="18"/>
              </w:rPr>
              <w:t xml:space="preserve"> „</w:t>
            </w:r>
            <w:r w:rsidR="007A473F" w:rsidRPr="007A473F">
              <w:rPr>
                <w:rFonts w:ascii="Times New Roman" w:eastAsia="Times New Roman" w:hAnsi="Times New Roman"/>
                <w:sz w:val="18"/>
                <w:szCs w:val="18"/>
              </w:rPr>
              <w:t>Praktiskas ievirzes pētniecība</w:t>
            </w:r>
            <w:r w:rsidR="007A473F" w:rsidRPr="007A473F">
              <w:rPr>
                <w:rFonts w:ascii="Times New Roman" w:eastAsia="Times New Roman" w:hAnsi="Times New Roman"/>
                <w:color w:val="0070C0"/>
                <w:sz w:val="18"/>
                <w:szCs w:val="18"/>
              </w:rPr>
              <w:t xml:space="preserve">„ </w:t>
            </w:r>
            <w:r w:rsidR="007A473F">
              <w:rPr>
                <w:rFonts w:ascii="Times New Roman" w:eastAsia="Times New Roman" w:hAnsi="Times New Roman"/>
                <w:color w:val="0070C0"/>
                <w:sz w:val="18"/>
                <w:szCs w:val="18"/>
              </w:rPr>
              <w:t xml:space="preserve">5.kārtas </w:t>
            </w:r>
            <w:r>
              <w:rPr>
                <w:rFonts w:ascii="Times New Roman" w:eastAsia="Times New Roman" w:hAnsi="Times New Roman"/>
                <w:color w:val="0070C0"/>
                <w:sz w:val="18"/>
                <w:szCs w:val="18"/>
              </w:rPr>
              <w:t>projektu īstenošanai, kur</w:t>
            </w:r>
            <w:r w:rsidR="00900A31">
              <w:rPr>
                <w:rFonts w:ascii="Times New Roman" w:eastAsia="Times New Roman" w:hAnsi="Times New Roman"/>
                <w:color w:val="0070C0"/>
                <w:sz w:val="18"/>
                <w:szCs w:val="18"/>
              </w:rPr>
              <w:t xml:space="preserve">i atbilst </w:t>
            </w:r>
            <w:r w:rsidR="009F655A">
              <w:rPr>
                <w:rFonts w:ascii="Times New Roman" w:eastAsia="Times New Roman" w:hAnsi="Times New Roman"/>
                <w:color w:val="0070C0"/>
                <w:sz w:val="18"/>
                <w:szCs w:val="18"/>
              </w:rPr>
              <w:t xml:space="preserve">pētniecības </w:t>
            </w:r>
            <w:r w:rsidR="00900A31">
              <w:rPr>
                <w:rFonts w:ascii="Times New Roman" w:eastAsia="Times New Roman" w:hAnsi="Times New Roman"/>
                <w:color w:val="0070C0"/>
                <w:sz w:val="18"/>
                <w:szCs w:val="18"/>
              </w:rPr>
              <w:t>tematiskajai jomai „</w:t>
            </w:r>
            <w:r w:rsidR="00900A31" w:rsidRPr="00900A31">
              <w:rPr>
                <w:rFonts w:ascii="Times New Roman" w:eastAsia="Times New Roman" w:hAnsi="Times New Roman"/>
                <w:color w:val="0070C0"/>
                <w:sz w:val="18"/>
                <w:szCs w:val="18"/>
              </w:rPr>
              <w:t>Covid-19 infekcijas slimības izplatības ierobežošana</w:t>
            </w:r>
            <w:r w:rsidR="00900A31">
              <w:rPr>
                <w:rFonts w:ascii="Times New Roman" w:eastAsia="Times New Roman" w:hAnsi="Times New Roman"/>
                <w:color w:val="0070C0"/>
                <w:sz w:val="18"/>
                <w:szCs w:val="18"/>
              </w:rPr>
              <w:t xml:space="preserve"> un iedzīvotāju aizsardzība”</w:t>
            </w:r>
            <w:r w:rsidR="00900A31">
              <w:rPr>
                <w:rFonts w:ascii="Times New Roman" w:eastAsia="Times New Roman" w:hAnsi="Times New Roman"/>
                <w:i/>
                <w:sz w:val="18"/>
                <w:szCs w:val="18"/>
              </w:rPr>
              <w:t>.</w:t>
            </w:r>
            <w:r w:rsidR="009F655A">
              <w:rPr>
                <w:rFonts w:ascii="Times New Roman" w:eastAsia="Times New Roman" w:hAnsi="Times New Roman"/>
                <w:i/>
                <w:sz w:val="18"/>
                <w:szCs w:val="18"/>
              </w:rPr>
              <w:t xml:space="preserve"> </w:t>
            </w:r>
          </w:p>
          <w:p w14:paraId="509B5038" w14:textId="5970D95C" w:rsidR="00900A31" w:rsidRDefault="00900A31">
            <w:pPr>
              <w:spacing w:after="0" w:line="240" w:lineRule="auto"/>
              <w:jc w:val="both"/>
              <w:rPr>
                <w:rFonts w:ascii="Times New Roman" w:eastAsia="Times New Roman" w:hAnsi="Times New Roman"/>
                <w:color w:val="0070C0"/>
                <w:sz w:val="18"/>
                <w:szCs w:val="18"/>
              </w:rPr>
            </w:pPr>
          </w:p>
          <w:p w14:paraId="71614FC1" w14:textId="77777777" w:rsidR="00276055" w:rsidRDefault="00276055">
            <w:pPr>
              <w:spacing w:after="0" w:line="240" w:lineRule="auto"/>
              <w:jc w:val="both"/>
              <w:rPr>
                <w:rFonts w:ascii="Times New Roman" w:eastAsia="Times New Roman" w:hAnsi="Times New Roman"/>
                <w:sz w:val="18"/>
                <w:szCs w:val="18"/>
              </w:rPr>
            </w:pPr>
            <w:r>
              <w:rPr>
                <w:rFonts w:ascii="Times New Roman" w:eastAsia="Times New Roman" w:hAnsi="Times New Roman"/>
                <w:i/>
                <w:sz w:val="18"/>
                <w:szCs w:val="18"/>
              </w:rPr>
              <w:t>Bāzes vērtība un tās noteikšanas gads</w:t>
            </w:r>
            <w:r>
              <w:rPr>
                <w:rFonts w:ascii="Times New Roman" w:eastAsia="Times New Roman" w:hAnsi="Times New Roman"/>
                <w:sz w:val="18"/>
                <w:szCs w:val="18"/>
              </w:rPr>
              <w:t>:</w:t>
            </w:r>
          </w:p>
          <w:p w14:paraId="3D3D9008" w14:textId="77777777" w:rsidR="00276055" w:rsidRDefault="00276055">
            <w:pPr>
              <w:spacing w:after="0" w:line="240" w:lineRule="auto"/>
              <w:jc w:val="both"/>
              <w:rPr>
                <w:rFonts w:ascii="Times New Roman" w:eastAsia="Times New Roman" w:hAnsi="Times New Roman"/>
                <w:color w:val="0070C0"/>
                <w:sz w:val="18"/>
                <w:szCs w:val="18"/>
              </w:rPr>
            </w:pPr>
            <w:r>
              <w:rPr>
                <w:rFonts w:ascii="Times New Roman" w:eastAsia="Times New Roman" w:hAnsi="Times New Roman"/>
                <w:color w:val="0070C0"/>
                <w:sz w:val="18"/>
                <w:szCs w:val="18"/>
              </w:rPr>
              <w:t>Bāzes vērtība „0” 2021. gads</w:t>
            </w:r>
          </w:p>
          <w:p w14:paraId="7DCB528D" w14:textId="77777777" w:rsidR="00276055" w:rsidRDefault="00276055">
            <w:pPr>
              <w:spacing w:after="0" w:line="240" w:lineRule="auto"/>
              <w:jc w:val="both"/>
              <w:rPr>
                <w:rFonts w:ascii="Times New Roman" w:eastAsia="Times New Roman" w:hAnsi="Times New Roman"/>
                <w:sz w:val="18"/>
                <w:szCs w:val="18"/>
              </w:rPr>
            </w:pPr>
            <w:r>
              <w:rPr>
                <w:rFonts w:ascii="Times New Roman" w:eastAsia="Times New Roman" w:hAnsi="Times New Roman"/>
                <w:i/>
                <w:sz w:val="18"/>
                <w:szCs w:val="18"/>
              </w:rPr>
              <w:t>Datu avots</w:t>
            </w:r>
            <w:r>
              <w:rPr>
                <w:rFonts w:ascii="Times New Roman" w:eastAsia="Times New Roman" w:hAnsi="Times New Roman"/>
                <w:sz w:val="18"/>
                <w:szCs w:val="18"/>
              </w:rPr>
              <w:t xml:space="preserve">: </w:t>
            </w:r>
          </w:p>
          <w:p w14:paraId="7C2AEEA5" w14:textId="77777777" w:rsidR="00276055" w:rsidRDefault="00276055">
            <w:pPr>
              <w:spacing w:after="0" w:line="240" w:lineRule="auto"/>
              <w:jc w:val="both"/>
              <w:rPr>
                <w:rFonts w:ascii="Times New Roman" w:eastAsia="Times New Roman" w:hAnsi="Times New Roman"/>
                <w:color w:val="0070C0"/>
                <w:sz w:val="18"/>
                <w:szCs w:val="18"/>
              </w:rPr>
            </w:pPr>
            <w:r>
              <w:rPr>
                <w:rFonts w:ascii="Times New Roman" w:eastAsia="Times New Roman" w:hAnsi="Times New Roman"/>
                <w:color w:val="0070C0"/>
                <w:sz w:val="18"/>
                <w:szCs w:val="18"/>
              </w:rPr>
              <w:t>projektu dati</w:t>
            </w:r>
          </w:p>
          <w:p w14:paraId="161220DC" w14:textId="77777777" w:rsidR="00276055" w:rsidRDefault="00276055">
            <w:pPr>
              <w:spacing w:after="0" w:line="240" w:lineRule="auto"/>
              <w:jc w:val="both"/>
              <w:rPr>
                <w:rFonts w:ascii="Times New Roman" w:eastAsia="Times New Roman" w:hAnsi="Times New Roman"/>
                <w:sz w:val="18"/>
                <w:szCs w:val="18"/>
              </w:rPr>
            </w:pPr>
            <w:r>
              <w:rPr>
                <w:rFonts w:ascii="Times New Roman" w:eastAsia="Times New Roman" w:hAnsi="Times New Roman"/>
                <w:i/>
                <w:sz w:val="18"/>
                <w:szCs w:val="18"/>
              </w:rPr>
              <w:t>Apkopošanas biežums un ieguves metodoloģija</w:t>
            </w:r>
            <w:r>
              <w:rPr>
                <w:rFonts w:ascii="Times New Roman" w:eastAsia="Times New Roman" w:hAnsi="Times New Roman"/>
                <w:i/>
                <w:sz w:val="18"/>
                <w:szCs w:val="18"/>
                <w:vertAlign w:val="superscript"/>
              </w:rPr>
              <w:footnoteReference w:id="2"/>
            </w:r>
            <w:r>
              <w:rPr>
                <w:rFonts w:ascii="Times New Roman" w:eastAsia="Times New Roman" w:hAnsi="Times New Roman"/>
                <w:i/>
                <w:sz w:val="18"/>
                <w:szCs w:val="18"/>
              </w:rPr>
              <w:t>:</w:t>
            </w:r>
            <w:r>
              <w:rPr>
                <w:rFonts w:ascii="Times New Roman" w:eastAsia="Times New Roman" w:hAnsi="Times New Roman"/>
                <w:sz w:val="18"/>
                <w:szCs w:val="18"/>
              </w:rPr>
              <w:t xml:space="preserve"> </w:t>
            </w:r>
          </w:p>
          <w:p w14:paraId="50836792" w14:textId="77777777" w:rsidR="00276055" w:rsidRDefault="00276055">
            <w:pPr>
              <w:spacing w:after="0" w:line="240" w:lineRule="auto"/>
              <w:jc w:val="both"/>
              <w:rPr>
                <w:rFonts w:ascii="Times New Roman" w:eastAsia="Times New Roman" w:hAnsi="Times New Roman"/>
                <w:color w:val="0070C0"/>
                <w:sz w:val="18"/>
                <w:szCs w:val="18"/>
              </w:rPr>
            </w:pPr>
            <w:r>
              <w:rPr>
                <w:rFonts w:ascii="Times New Roman" w:eastAsia="Times New Roman" w:hAnsi="Times New Roman"/>
                <w:color w:val="0070C0"/>
                <w:sz w:val="18"/>
                <w:szCs w:val="18"/>
              </w:rPr>
              <w:t xml:space="preserve">Apkopošanas biežums: vienu reizi 2023. gadā. </w:t>
            </w:r>
          </w:p>
          <w:p w14:paraId="5C292919" w14:textId="0DEA9A4E" w:rsidR="002C2F14" w:rsidRDefault="00276055">
            <w:pPr>
              <w:spacing w:after="0" w:line="240" w:lineRule="auto"/>
              <w:jc w:val="both"/>
              <w:rPr>
                <w:rFonts w:ascii="Times New Roman" w:eastAsia="Times New Roman" w:hAnsi="Times New Roman"/>
                <w:color w:val="0070C0"/>
                <w:sz w:val="18"/>
                <w:szCs w:val="18"/>
              </w:rPr>
            </w:pPr>
            <w:r>
              <w:rPr>
                <w:rFonts w:ascii="Times New Roman" w:eastAsia="Times New Roman" w:hAnsi="Times New Roman"/>
                <w:color w:val="0070C0"/>
                <w:sz w:val="18"/>
                <w:szCs w:val="18"/>
              </w:rPr>
              <w:t xml:space="preserve">Ieguves metodoloģija: KP VIS dati par tādu 1.1.1.1. pasākuma „Praktiskas ievirzes pētniecība” piektās projektu iesniegumu atlases kārtas projektu pieejamo </w:t>
            </w:r>
            <w:r w:rsidR="009F655A">
              <w:rPr>
                <w:rFonts w:ascii="Times New Roman" w:eastAsia="Times New Roman" w:hAnsi="Times New Roman"/>
                <w:color w:val="0070C0"/>
                <w:sz w:val="18"/>
                <w:szCs w:val="18"/>
              </w:rPr>
              <w:t xml:space="preserve">ERAF </w:t>
            </w:r>
            <w:r>
              <w:rPr>
                <w:rFonts w:ascii="Times New Roman" w:eastAsia="Times New Roman" w:hAnsi="Times New Roman"/>
                <w:color w:val="0070C0"/>
                <w:sz w:val="18"/>
                <w:szCs w:val="18"/>
              </w:rPr>
              <w:t>finansējumu, kurus plānots īstenot atbilstoši MK noteikumu Nr. 34</w:t>
            </w:r>
            <w:r>
              <w:rPr>
                <w:rFonts w:ascii="Times New Roman" w:eastAsia="Times New Roman" w:hAnsi="Times New Roman"/>
                <w:color w:val="0070C0"/>
                <w:sz w:val="18"/>
                <w:szCs w:val="18"/>
                <w:vertAlign w:val="superscript"/>
              </w:rPr>
              <w:footnoteReference w:id="3"/>
            </w:r>
            <w:r>
              <w:rPr>
                <w:rFonts w:ascii="Times New Roman" w:eastAsia="Times New Roman" w:hAnsi="Times New Roman"/>
                <w:color w:val="0070C0"/>
                <w:sz w:val="18"/>
                <w:szCs w:val="18"/>
              </w:rPr>
              <w:t xml:space="preserve"> 12.</w:t>
            </w:r>
            <w:r>
              <w:rPr>
                <w:rFonts w:ascii="Times New Roman" w:eastAsia="Times New Roman" w:hAnsi="Times New Roman"/>
                <w:color w:val="0070C0"/>
                <w:sz w:val="18"/>
                <w:szCs w:val="18"/>
                <w:vertAlign w:val="superscript"/>
              </w:rPr>
              <w:t>5</w:t>
            </w:r>
            <w:r>
              <w:rPr>
                <w:rFonts w:ascii="Times New Roman" w:eastAsia="Times New Roman" w:hAnsi="Times New Roman"/>
                <w:color w:val="0070C0"/>
                <w:sz w:val="18"/>
                <w:szCs w:val="18"/>
              </w:rPr>
              <w:t>1. apakšpunktā noteiktajam pētniecības virzienam</w:t>
            </w:r>
            <w:r w:rsidR="002C2F14">
              <w:rPr>
                <w:rFonts w:ascii="Times New Roman" w:eastAsia="Times New Roman" w:hAnsi="Times New Roman"/>
                <w:color w:val="0070C0"/>
                <w:sz w:val="18"/>
                <w:szCs w:val="18"/>
              </w:rPr>
              <w:t xml:space="preserve"> „</w:t>
            </w:r>
            <w:r w:rsidR="002C2F14" w:rsidRPr="002C2F14">
              <w:rPr>
                <w:rFonts w:ascii="Times New Roman" w:eastAsia="Times New Roman" w:hAnsi="Times New Roman"/>
                <w:color w:val="0070C0"/>
                <w:sz w:val="18"/>
                <w:szCs w:val="18"/>
              </w:rPr>
              <w:t>Covid-19 infekcijas slimības izplatības ierobežošana un iedzīvotāju aizsardzība</w:t>
            </w:r>
            <w:r w:rsidR="002C2F14">
              <w:rPr>
                <w:rFonts w:ascii="Times New Roman" w:eastAsia="Times New Roman" w:hAnsi="Times New Roman"/>
                <w:color w:val="0070C0"/>
                <w:sz w:val="18"/>
                <w:szCs w:val="18"/>
              </w:rPr>
              <w:t xml:space="preserve">”. </w:t>
            </w:r>
          </w:p>
          <w:p w14:paraId="40CD30D5" w14:textId="77777777" w:rsidR="00BC2988" w:rsidRDefault="00BC2988">
            <w:pPr>
              <w:spacing w:after="0" w:line="240" w:lineRule="auto"/>
              <w:jc w:val="both"/>
              <w:rPr>
                <w:rFonts w:ascii="Times New Roman" w:eastAsia="Times New Roman" w:hAnsi="Times New Roman"/>
                <w:i/>
                <w:sz w:val="18"/>
                <w:szCs w:val="18"/>
              </w:rPr>
            </w:pPr>
          </w:p>
          <w:p w14:paraId="1AD739B7" w14:textId="77777777" w:rsidR="00276055" w:rsidRDefault="00276055">
            <w:pPr>
              <w:spacing w:after="0" w:line="240" w:lineRule="auto"/>
              <w:jc w:val="both"/>
              <w:rPr>
                <w:rFonts w:ascii="Times New Roman" w:eastAsia="Times New Roman" w:hAnsi="Times New Roman"/>
                <w:sz w:val="18"/>
                <w:szCs w:val="18"/>
              </w:rPr>
            </w:pPr>
            <w:r>
              <w:rPr>
                <w:rFonts w:ascii="Times New Roman" w:eastAsia="Times New Roman" w:hAnsi="Times New Roman"/>
                <w:i/>
                <w:sz w:val="18"/>
                <w:szCs w:val="18"/>
              </w:rPr>
              <w:lastRenderedPageBreak/>
              <w:t>Mērķis 2023</w:t>
            </w:r>
            <w:r>
              <w:rPr>
                <w:rFonts w:ascii="Times New Roman" w:eastAsia="Times New Roman" w:hAnsi="Times New Roman"/>
                <w:sz w:val="18"/>
                <w:szCs w:val="18"/>
              </w:rPr>
              <w:t>:</w:t>
            </w:r>
          </w:p>
          <w:p w14:paraId="4DCDEF41" w14:textId="77777777" w:rsidR="00276055" w:rsidRDefault="00276055">
            <w:pPr>
              <w:numPr>
                <w:ilvl w:val="0"/>
                <w:numId w:val="1"/>
              </w:numPr>
              <w:pBdr>
                <w:top w:val="nil"/>
                <w:left w:val="nil"/>
                <w:bottom w:val="nil"/>
                <w:right w:val="nil"/>
                <w:between w:val="nil"/>
              </w:pBdr>
              <w:spacing w:after="0" w:line="240" w:lineRule="auto"/>
              <w:jc w:val="both"/>
              <w:rPr>
                <w:rFonts w:ascii="Times New Roman" w:eastAsia="Times New Roman" w:hAnsi="Times New Roman"/>
                <w:i/>
                <w:color w:val="000000"/>
                <w:sz w:val="18"/>
                <w:szCs w:val="18"/>
              </w:rPr>
            </w:pPr>
            <w:r>
              <w:rPr>
                <w:rFonts w:ascii="Times New Roman" w:eastAsia="Times New Roman" w:hAnsi="Times New Roman"/>
                <w:i/>
                <w:color w:val="000000"/>
                <w:sz w:val="18"/>
                <w:szCs w:val="18"/>
              </w:rPr>
              <w:t>Apjoms, kas sasniedzams par EK 2021.gada piešķīrumu:</w:t>
            </w:r>
          </w:p>
          <w:p w14:paraId="70607F48" w14:textId="077D414B" w:rsidR="004F06AD" w:rsidRDefault="00D04FD3" w:rsidP="004F06AD">
            <w:pPr>
              <w:spacing w:after="0" w:line="240" w:lineRule="auto"/>
              <w:jc w:val="both"/>
              <w:rPr>
                <w:rFonts w:ascii="Times New Roman" w:eastAsia="Times New Roman" w:hAnsi="Times New Roman"/>
                <w:color w:val="FF0000"/>
                <w:sz w:val="18"/>
                <w:szCs w:val="18"/>
              </w:rPr>
            </w:pPr>
            <w:r w:rsidRPr="00D04FD3">
              <w:rPr>
                <w:rFonts w:ascii="Times New Roman" w:eastAsia="Times New Roman" w:hAnsi="Times New Roman"/>
                <w:color w:val="0070C0"/>
                <w:sz w:val="18"/>
                <w:szCs w:val="18"/>
              </w:rPr>
              <w:t>2 543 098</w:t>
            </w:r>
            <w:r>
              <w:rPr>
                <w:rFonts w:ascii="Times New Roman" w:eastAsia="Times New Roman" w:hAnsi="Times New Roman"/>
                <w:color w:val="0070C0"/>
                <w:sz w:val="18"/>
                <w:szCs w:val="18"/>
              </w:rPr>
              <w:t xml:space="preserve"> </w:t>
            </w:r>
            <w:r w:rsidR="004F06AD">
              <w:rPr>
                <w:rFonts w:ascii="Times New Roman" w:eastAsia="Times New Roman" w:hAnsi="Times New Roman"/>
                <w:color w:val="0070C0"/>
                <w:sz w:val="18"/>
                <w:szCs w:val="18"/>
              </w:rPr>
              <w:t>EUR*</w:t>
            </w:r>
          </w:p>
          <w:p w14:paraId="40FFD1DC" w14:textId="77777777" w:rsidR="00276055" w:rsidRDefault="00276055">
            <w:pPr>
              <w:numPr>
                <w:ilvl w:val="0"/>
                <w:numId w:val="1"/>
              </w:numPr>
              <w:pBdr>
                <w:top w:val="nil"/>
                <w:left w:val="nil"/>
                <w:bottom w:val="nil"/>
                <w:right w:val="nil"/>
                <w:between w:val="nil"/>
              </w:pBdr>
              <w:spacing w:after="0" w:line="240" w:lineRule="auto"/>
              <w:jc w:val="both"/>
              <w:rPr>
                <w:rFonts w:ascii="Times New Roman" w:eastAsia="Times New Roman" w:hAnsi="Times New Roman"/>
                <w:i/>
                <w:color w:val="000000"/>
                <w:sz w:val="18"/>
                <w:szCs w:val="18"/>
              </w:rPr>
            </w:pPr>
            <w:r>
              <w:rPr>
                <w:rFonts w:ascii="Times New Roman" w:eastAsia="Times New Roman" w:hAnsi="Times New Roman"/>
                <w:i/>
                <w:color w:val="000000"/>
                <w:sz w:val="18"/>
                <w:szCs w:val="18"/>
              </w:rPr>
              <w:t>Apjoms, kas sasniedzams par EK 2022.gada piešķīrumu:</w:t>
            </w:r>
          </w:p>
          <w:p w14:paraId="3122C38F" w14:textId="6B3E9091" w:rsidR="00276055" w:rsidRDefault="00D04FD3">
            <w:pPr>
              <w:spacing w:after="0" w:line="240" w:lineRule="auto"/>
              <w:jc w:val="both"/>
              <w:rPr>
                <w:rFonts w:ascii="Times New Roman" w:eastAsia="Times New Roman" w:hAnsi="Times New Roman"/>
                <w:color w:val="FF0000"/>
                <w:sz w:val="18"/>
                <w:szCs w:val="18"/>
              </w:rPr>
            </w:pPr>
            <w:r w:rsidRPr="00D04FD3">
              <w:rPr>
                <w:rFonts w:ascii="Times New Roman" w:eastAsia="Times New Roman" w:hAnsi="Times New Roman"/>
                <w:color w:val="0070C0"/>
                <w:sz w:val="18"/>
                <w:szCs w:val="18"/>
              </w:rPr>
              <w:t>2 543 098</w:t>
            </w:r>
            <w:r>
              <w:rPr>
                <w:rFonts w:ascii="Times New Roman" w:eastAsia="Times New Roman" w:hAnsi="Times New Roman"/>
                <w:color w:val="0070C0"/>
                <w:sz w:val="18"/>
                <w:szCs w:val="18"/>
              </w:rPr>
              <w:t xml:space="preserve"> </w:t>
            </w:r>
            <w:r w:rsidR="00276055">
              <w:rPr>
                <w:rFonts w:ascii="Times New Roman" w:eastAsia="Times New Roman" w:hAnsi="Times New Roman"/>
                <w:color w:val="0070C0"/>
                <w:sz w:val="18"/>
                <w:szCs w:val="18"/>
              </w:rPr>
              <w:t>EUR</w:t>
            </w:r>
            <w:r w:rsidR="004F06AD">
              <w:rPr>
                <w:rFonts w:ascii="Times New Roman" w:eastAsia="Times New Roman" w:hAnsi="Times New Roman"/>
                <w:color w:val="0070C0"/>
                <w:sz w:val="18"/>
                <w:szCs w:val="18"/>
              </w:rPr>
              <w:t>*</w:t>
            </w:r>
          </w:p>
          <w:p w14:paraId="1DB5083D" w14:textId="5F159805" w:rsidR="00276055" w:rsidRDefault="004F06AD">
            <w:pPr>
              <w:spacing w:after="0" w:line="240" w:lineRule="auto"/>
              <w:jc w:val="both"/>
              <w:rPr>
                <w:rFonts w:ascii="Times New Roman" w:hAnsi="Times New Roman"/>
                <w:i/>
                <w:iCs/>
                <w:color w:val="000000"/>
                <w:sz w:val="18"/>
                <w:szCs w:val="18"/>
              </w:rPr>
            </w:pPr>
            <w:r>
              <w:rPr>
                <w:rFonts w:ascii="Times New Roman" w:hAnsi="Times New Roman"/>
                <w:i/>
                <w:iCs/>
                <w:color w:val="000000"/>
                <w:sz w:val="18"/>
                <w:szCs w:val="18"/>
              </w:rPr>
              <w:t xml:space="preserve">*Rādītājs tiek ieskaitīts, kolīdz noslēdz līgumus/vienošanās ar finansējuma saņēmējiem un paliek nemainīgs līdz projekta beigām, proti, par 2021.gada piešķīrumu noslēdz līgumus/vienošanās ar visiem finansējuma saņēmējiem, kas saņēmuši attiecīgu vērtējumu projektu iesniegumu atlasē, un 2022.gada </w:t>
            </w:r>
            <w:r w:rsidR="00BF0176" w:rsidRPr="001072CA">
              <w:rPr>
                <w:rFonts w:ascii="Times New Roman" w:hAnsi="Times New Roman"/>
                <w:i/>
                <w:iCs/>
                <w:color w:val="000000"/>
                <w:sz w:val="18"/>
                <w:szCs w:val="18"/>
              </w:rPr>
              <w:t>saņem finansēj</w:t>
            </w:r>
            <w:r w:rsidR="00BF0176">
              <w:rPr>
                <w:rFonts w:ascii="Times New Roman" w:hAnsi="Times New Roman"/>
                <w:i/>
                <w:iCs/>
                <w:color w:val="000000"/>
                <w:sz w:val="18"/>
                <w:szCs w:val="18"/>
              </w:rPr>
              <w:t>umu</w:t>
            </w:r>
            <w:r w:rsidR="00536451">
              <w:rPr>
                <w:rFonts w:ascii="Times New Roman" w:hAnsi="Times New Roman"/>
                <w:i/>
                <w:iCs/>
                <w:color w:val="000000"/>
                <w:sz w:val="18"/>
                <w:szCs w:val="18"/>
              </w:rPr>
              <w:t xml:space="preserve">, </w:t>
            </w:r>
            <w:r w:rsidR="00BF0176">
              <w:rPr>
                <w:rFonts w:ascii="Times New Roman" w:hAnsi="Times New Roman"/>
                <w:i/>
                <w:iCs/>
                <w:color w:val="000000"/>
                <w:sz w:val="18"/>
                <w:szCs w:val="18"/>
              </w:rPr>
              <w:t>ar kuriem tika noslēgti līgumi</w:t>
            </w:r>
            <w:r w:rsidR="00BF0176" w:rsidRPr="001072CA">
              <w:rPr>
                <w:rFonts w:ascii="Times New Roman" w:hAnsi="Times New Roman"/>
                <w:i/>
                <w:iCs/>
                <w:color w:val="000000"/>
                <w:sz w:val="18"/>
                <w:szCs w:val="18"/>
              </w:rPr>
              <w:t>/</w:t>
            </w:r>
            <w:proofErr w:type="spellStart"/>
            <w:r w:rsidR="00BF0176" w:rsidRPr="001072CA">
              <w:rPr>
                <w:rFonts w:ascii="Times New Roman" w:hAnsi="Times New Roman"/>
                <w:i/>
                <w:iCs/>
                <w:color w:val="000000"/>
                <w:sz w:val="18"/>
                <w:szCs w:val="18"/>
              </w:rPr>
              <w:t>vienošānās</w:t>
            </w:r>
            <w:proofErr w:type="spellEnd"/>
            <w:r w:rsidR="00BF0176" w:rsidRPr="001072CA">
              <w:rPr>
                <w:rFonts w:ascii="Times New Roman" w:hAnsi="Times New Roman"/>
                <w:i/>
                <w:iCs/>
                <w:color w:val="000000"/>
                <w:sz w:val="18"/>
                <w:szCs w:val="18"/>
              </w:rPr>
              <w:t xml:space="preserve"> 2021.gadā</w:t>
            </w:r>
            <w:r w:rsidR="00BF0176">
              <w:rPr>
                <w:rFonts w:ascii="Times New Roman" w:hAnsi="Times New Roman"/>
                <w:i/>
                <w:iCs/>
                <w:color w:val="000000"/>
                <w:sz w:val="18"/>
                <w:szCs w:val="18"/>
              </w:rPr>
              <w:t>.</w:t>
            </w:r>
          </w:p>
          <w:p w14:paraId="4509C3FB" w14:textId="77777777" w:rsidR="004F06AD" w:rsidRDefault="004F06AD">
            <w:pPr>
              <w:spacing w:after="0" w:line="240" w:lineRule="auto"/>
              <w:jc w:val="both"/>
              <w:rPr>
                <w:rFonts w:ascii="Times New Roman" w:hAnsi="Times New Roman"/>
                <w:i/>
                <w:iCs/>
                <w:color w:val="000000"/>
                <w:sz w:val="18"/>
                <w:szCs w:val="18"/>
              </w:rPr>
            </w:pPr>
          </w:p>
          <w:p w14:paraId="22B05A63" w14:textId="77777777" w:rsidR="004F06AD" w:rsidRDefault="004F06AD">
            <w:pPr>
              <w:spacing w:after="0" w:line="240" w:lineRule="auto"/>
              <w:jc w:val="both"/>
              <w:rPr>
                <w:rFonts w:ascii="Times New Roman" w:eastAsia="Times New Roman" w:hAnsi="Times New Roman"/>
                <w:sz w:val="18"/>
                <w:szCs w:val="18"/>
              </w:rPr>
            </w:pPr>
          </w:p>
          <w:p w14:paraId="62885883" w14:textId="77777777" w:rsidR="00276055" w:rsidRDefault="00276055">
            <w:pPr>
              <w:spacing w:after="0" w:line="240" w:lineRule="auto"/>
              <w:jc w:val="both"/>
              <w:rPr>
                <w:rFonts w:ascii="Times New Roman" w:eastAsia="Times New Roman" w:hAnsi="Times New Roman"/>
                <w:sz w:val="18"/>
                <w:szCs w:val="18"/>
              </w:rPr>
            </w:pPr>
            <w:r>
              <w:rPr>
                <w:rFonts w:ascii="Times New Roman" w:eastAsia="Times New Roman" w:hAnsi="Times New Roman"/>
                <w:i/>
                <w:sz w:val="18"/>
                <w:szCs w:val="18"/>
              </w:rPr>
              <w:t>Mērķa vērtības noteikšanas principi/metodoloģija</w:t>
            </w:r>
            <w:r>
              <w:rPr>
                <w:rFonts w:ascii="Times New Roman" w:eastAsia="Times New Roman" w:hAnsi="Times New Roman"/>
                <w:sz w:val="18"/>
                <w:szCs w:val="18"/>
              </w:rPr>
              <w:t xml:space="preserve">: </w:t>
            </w:r>
          </w:p>
          <w:p w14:paraId="23B87D8C" w14:textId="26D388F7" w:rsidR="00276055" w:rsidRDefault="00276055">
            <w:pPr>
              <w:spacing w:after="0" w:line="240" w:lineRule="auto"/>
              <w:jc w:val="both"/>
              <w:rPr>
                <w:rFonts w:ascii="Times New Roman" w:eastAsia="Times New Roman" w:hAnsi="Times New Roman"/>
                <w:color w:val="0070C0"/>
                <w:sz w:val="18"/>
                <w:szCs w:val="18"/>
              </w:rPr>
            </w:pPr>
            <w:bookmarkStart w:id="0" w:name="_heading=h.gjdgxs" w:colFirst="0" w:colLast="0"/>
            <w:bookmarkEnd w:id="0"/>
            <w:r>
              <w:rPr>
                <w:rFonts w:ascii="Times New Roman" w:eastAsia="Times New Roman" w:hAnsi="Times New Roman"/>
                <w:color w:val="0070C0"/>
                <w:sz w:val="18"/>
                <w:szCs w:val="18"/>
              </w:rPr>
              <w:t>Sagaidāmā rezultāta rādītāju vērtība noteikta, ņemot vērā MK noteikumu Nr. 34 12.</w:t>
            </w:r>
            <w:r>
              <w:rPr>
                <w:rFonts w:ascii="Times New Roman" w:eastAsia="Times New Roman" w:hAnsi="Times New Roman"/>
                <w:color w:val="0070C0"/>
                <w:sz w:val="18"/>
                <w:szCs w:val="18"/>
                <w:vertAlign w:val="superscript"/>
              </w:rPr>
              <w:t>4</w:t>
            </w:r>
            <w:r>
              <w:rPr>
                <w:rFonts w:ascii="Times New Roman" w:eastAsia="Times New Roman" w:hAnsi="Times New Roman"/>
                <w:color w:val="0070C0"/>
                <w:sz w:val="18"/>
                <w:szCs w:val="18"/>
              </w:rPr>
              <w:t xml:space="preserve"> 1.1. apakšpunktā noteiktā kopējā attiecināmā </w:t>
            </w:r>
            <w:r w:rsidR="006F75E2">
              <w:rPr>
                <w:rFonts w:ascii="Times New Roman" w:eastAsia="Times New Roman" w:hAnsi="Times New Roman"/>
                <w:color w:val="0070C0"/>
                <w:sz w:val="18"/>
                <w:szCs w:val="18"/>
              </w:rPr>
              <w:t xml:space="preserve">ERAF </w:t>
            </w:r>
            <w:r>
              <w:rPr>
                <w:rFonts w:ascii="Times New Roman" w:eastAsia="Times New Roman" w:hAnsi="Times New Roman"/>
                <w:color w:val="0070C0"/>
                <w:sz w:val="18"/>
                <w:szCs w:val="18"/>
              </w:rPr>
              <w:t>finansējuma daļu, kas attiecināma uz  MK noteikumu Nr. 34 12.</w:t>
            </w:r>
            <w:r>
              <w:rPr>
                <w:rFonts w:ascii="Times New Roman" w:eastAsia="Times New Roman" w:hAnsi="Times New Roman"/>
                <w:color w:val="0070C0"/>
                <w:sz w:val="18"/>
                <w:szCs w:val="18"/>
                <w:vertAlign w:val="superscript"/>
              </w:rPr>
              <w:t>5</w:t>
            </w:r>
            <w:r>
              <w:rPr>
                <w:rFonts w:ascii="Times New Roman" w:eastAsia="Times New Roman" w:hAnsi="Times New Roman"/>
                <w:color w:val="0070C0"/>
                <w:sz w:val="18"/>
                <w:szCs w:val="18"/>
              </w:rPr>
              <w:t>1. apakšpunktā noteikto pētniecības virzienu „</w:t>
            </w:r>
            <w:r w:rsidR="002C2F14" w:rsidRPr="002C2F14">
              <w:rPr>
                <w:rFonts w:ascii="Times New Roman" w:eastAsia="Times New Roman" w:hAnsi="Times New Roman"/>
                <w:color w:val="0070C0"/>
                <w:sz w:val="18"/>
                <w:szCs w:val="18"/>
              </w:rPr>
              <w:t>Covid-19 infekcijas slimības izplatības ierobežošana un iedzīvotāju aizsardzība</w:t>
            </w:r>
            <w:r>
              <w:rPr>
                <w:rFonts w:ascii="Times New Roman" w:eastAsia="Times New Roman" w:hAnsi="Times New Roman"/>
                <w:color w:val="0070C0"/>
                <w:sz w:val="18"/>
                <w:szCs w:val="18"/>
              </w:rPr>
              <w:t>”.</w:t>
            </w:r>
          </w:p>
          <w:p w14:paraId="77B5232C" w14:textId="77777777" w:rsidR="00276055" w:rsidRDefault="00276055">
            <w:pPr>
              <w:spacing w:after="0" w:line="240" w:lineRule="auto"/>
              <w:jc w:val="both"/>
              <w:rPr>
                <w:rFonts w:ascii="Times New Roman" w:eastAsia="Times New Roman" w:hAnsi="Times New Roman"/>
                <w:sz w:val="18"/>
                <w:szCs w:val="18"/>
              </w:rPr>
            </w:pPr>
          </w:p>
          <w:p w14:paraId="7B133B7A" w14:textId="77777777" w:rsidR="00276055" w:rsidRDefault="00276055">
            <w:pPr>
              <w:spacing w:after="0" w:line="240" w:lineRule="auto"/>
              <w:jc w:val="both"/>
              <w:rPr>
                <w:rFonts w:ascii="Times New Roman" w:eastAsia="Times New Roman" w:hAnsi="Times New Roman"/>
                <w:i/>
                <w:sz w:val="18"/>
                <w:szCs w:val="18"/>
              </w:rPr>
            </w:pPr>
            <w:r>
              <w:rPr>
                <w:rFonts w:ascii="Times New Roman" w:eastAsia="Times New Roman" w:hAnsi="Times New Roman"/>
                <w:i/>
                <w:sz w:val="18"/>
                <w:szCs w:val="18"/>
              </w:rPr>
              <w:t>Darbības līmenis:</w:t>
            </w:r>
            <w:r>
              <w:rPr>
                <w:rFonts w:ascii="Times New Roman" w:eastAsia="Times New Roman" w:hAnsi="Times New Roman"/>
                <w:i/>
                <w:color w:val="FF0000"/>
                <w:sz w:val="18"/>
                <w:szCs w:val="18"/>
              </w:rPr>
              <w:t xml:space="preserve"> </w:t>
            </w:r>
            <w:r>
              <w:rPr>
                <w:rFonts w:ascii="Times New Roman" w:eastAsia="Times New Roman" w:hAnsi="Times New Roman"/>
                <w:color w:val="0070C0"/>
                <w:sz w:val="18"/>
                <w:szCs w:val="18"/>
              </w:rPr>
              <w:t>projekts. Kopējā mērķa vērtība veidosies no projektu datiem.</w:t>
            </w:r>
          </w:p>
          <w:p w14:paraId="2BDDB820" w14:textId="77777777" w:rsidR="00276055" w:rsidRDefault="00276055">
            <w:pPr>
              <w:spacing w:after="0" w:line="240" w:lineRule="auto"/>
              <w:jc w:val="both"/>
              <w:rPr>
                <w:rFonts w:ascii="Times New Roman" w:eastAsia="Times New Roman" w:hAnsi="Times New Roman"/>
                <w:i/>
                <w:sz w:val="18"/>
                <w:szCs w:val="18"/>
              </w:rPr>
            </w:pPr>
          </w:p>
          <w:p w14:paraId="73ED6064" w14:textId="77777777" w:rsidR="00276055" w:rsidRDefault="00276055">
            <w:pPr>
              <w:spacing w:after="0" w:line="240" w:lineRule="auto"/>
              <w:jc w:val="both"/>
              <w:rPr>
                <w:rFonts w:ascii="Times New Roman" w:eastAsia="Times New Roman" w:hAnsi="Times New Roman"/>
                <w:i/>
                <w:sz w:val="18"/>
                <w:szCs w:val="18"/>
              </w:rPr>
            </w:pPr>
            <w:r>
              <w:rPr>
                <w:rFonts w:ascii="Times New Roman" w:eastAsia="Times New Roman" w:hAnsi="Times New Roman"/>
                <w:i/>
                <w:sz w:val="18"/>
                <w:szCs w:val="18"/>
              </w:rPr>
              <w:t>Darbība, kas liek uzskatīt mērķa vērtību par izpildītu:</w:t>
            </w:r>
          </w:p>
          <w:p w14:paraId="7497C214" w14:textId="5AD925BB" w:rsidR="00276055" w:rsidRDefault="007A473F" w:rsidP="007A473F">
            <w:pPr>
              <w:spacing w:after="0" w:line="240" w:lineRule="auto"/>
              <w:jc w:val="both"/>
              <w:rPr>
                <w:rFonts w:ascii="Times New Roman" w:eastAsia="Times New Roman" w:hAnsi="Times New Roman"/>
                <w:sz w:val="18"/>
                <w:szCs w:val="18"/>
              </w:rPr>
            </w:pPr>
            <w:r>
              <w:rPr>
                <w:rFonts w:ascii="Times New Roman" w:eastAsia="Times New Roman" w:hAnsi="Times New Roman"/>
                <w:color w:val="0070C0"/>
                <w:sz w:val="18"/>
                <w:szCs w:val="18"/>
              </w:rPr>
              <w:t>R</w:t>
            </w:r>
            <w:r w:rsidRPr="007A473F">
              <w:rPr>
                <w:rFonts w:ascii="Times New Roman" w:eastAsia="Times New Roman" w:hAnsi="Times New Roman"/>
                <w:color w:val="0070C0"/>
                <w:sz w:val="18"/>
                <w:szCs w:val="18"/>
              </w:rPr>
              <w:t xml:space="preserve">ādītājs uzskatāms par izpildītu, kad sadarbības iestāde noslēdz vienošanās </w:t>
            </w:r>
            <w:r>
              <w:rPr>
                <w:rFonts w:ascii="Times New Roman" w:eastAsia="Times New Roman" w:hAnsi="Times New Roman"/>
                <w:color w:val="0070C0"/>
                <w:sz w:val="18"/>
                <w:szCs w:val="18"/>
              </w:rPr>
              <w:t xml:space="preserve">ar finansējuma saņēmēju </w:t>
            </w:r>
            <w:r w:rsidRPr="007A473F">
              <w:rPr>
                <w:rFonts w:ascii="Times New Roman" w:eastAsia="Times New Roman" w:hAnsi="Times New Roman"/>
                <w:color w:val="0070C0"/>
                <w:sz w:val="18"/>
                <w:szCs w:val="18"/>
              </w:rPr>
              <w:t>par projekta īstenošanu.</w:t>
            </w:r>
            <w:r w:rsidRPr="007A473F" w:rsidDel="007A473F">
              <w:rPr>
                <w:rFonts w:ascii="Times New Roman" w:eastAsia="Times New Roman" w:hAnsi="Times New Roman"/>
                <w:color w:val="0070C0"/>
                <w:sz w:val="18"/>
                <w:szCs w:val="18"/>
              </w:rPr>
              <w:t xml:space="preserve"> </w:t>
            </w:r>
          </w:p>
        </w:tc>
        <w:tc>
          <w:tcPr>
            <w:tcW w:w="4785" w:type="dxa"/>
          </w:tcPr>
          <w:p w14:paraId="7CFD6CE0" w14:textId="77777777" w:rsidR="00276055" w:rsidRDefault="00276055">
            <w:pPr>
              <w:spacing w:after="0" w:line="240" w:lineRule="auto"/>
              <w:jc w:val="both"/>
              <w:rPr>
                <w:rFonts w:ascii="Times New Roman" w:eastAsia="Times New Roman" w:hAnsi="Times New Roman"/>
                <w:i/>
                <w:sz w:val="18"/>
                <w:szCs w:val="18"/>
              </w:rPr>
            </w:pPr>
            <w:r w:rsidRPr="00276055">
              <w:rPr>
                <w:rFonts w:ascii="Times New Roman" w:eastAsia="Times New Roman" w:hAnsi="Times New Roman"/>
                <w:i/>
                <w:sz w:val="18"/>
                <w:szCs w:val="18"/>
              </w:rPr>
              <w:lastRenderedPageBreak/>
              <w:t>13.1.2.1. pasākums “P</w:t>
            </w:r>
            <w:r>
              <w:rPr>
                <w:rFonts w:ascii="Times New Roman" w:eastAsia="Times New Roman" w:hAnsi="Times New Roman"/>
                <w:i/>
                <w:sz w:val="18"/>
                <w:szCs w:val="18"/>
              </w:rPr>
              <w:t>r</w:t>
            </w:r>
            <w:r w:rsidRPr="00276055">
              <w:rPr>
                <w:rFonts w:ascii="Times New Roman" w:eastAsia="Times New Roman" w:hAnsi="Times New Roman"/>
                <w:i/>
                <w:sz w:val="18"/>
                <w:szCs w:val="18"/>
              </w:rPr>
              <w:t>aktiskas ievirzes pētniecība”</w:t>
            </w:r>
          </w:p>
          <w:p w14:paraId="2146D812" w14:textId="77777777" w:rsidR="00276055" w:rsidRDefault="00276055">
            <w:pPr>
              <w:spacing w:after="0" w:line="240" w:lineRule="auto"/>
              <w:jc w:val="both"/>
              <w:rPr>
                <w:rFonts w:ascii="Times New Roman" w:eastAsia="Times New Roman" w:hAnsi="Times New Roman"/>
                <w:i/>
                <w:sz w:val="18"/>
                <w:szCs w:val="18"/>
              </w:rPr>
            </w:pPr>
          </w:p>
          <w:p w14:paraId="35DBE668" w14:textId="77777777" w:rsidR="00276055" w:rsidRDefault="00276055">
            <w:pPr>
              <w:spacing w:after="0" w:line="240" w:lineRule="auto"/>
              <w:jc w:val="both"/>
              <w:rPr>
                <w:rFonts w:ascii="Times New Roman" w:eastAsia="Times New Roman" w:hAnsi="Times New Roman"/>
                <w:sz w:val="18"/>
                <w:szCs w:val="18"/>
              </w:rPr>
            </w:pPr>
            <w:r>
              <w:rPr>
                <w:rFonts w:ascii="Times New Roman" w:eastAsia="Times New Roman" w:hAnsi="Times New Roman"/>
                <w:i/>
                <w:sz w:val="18"/>
                <w:szCs w:val="18"/>
              </w:rPr>
              <w:t>Nosaukums un mērvienība</w:t>
            </w:r>
            <w:r>
              <w:rPr>
                <w:rFonts w:ascii="Times New Roman" w:eastAsia="Times New Roman" w:hAnsi="Times New Roman"/>
                <w:sz w:val="18"/>
                <w:szCs w:val="18"/>
              </w:rPr>
              <w:t xml:space="preserve">: </w:t>
            </w:r>
          </w:p>
          <w:p w14:paraId="08FC984F" w14:textId="41F74382" w:rsidR="00D93A3B" w:rsidRDefault="00276055">
            <w:pPr>
              <w:spacing w:after="0" w:line="240" w:lineRule="auto"/>
              <w:jc w:val="both"/>
              <w:rPr>
                <w:rFonts w:ascii="Times New Roman" w:eastAsia="Times New Roman" w:hAnsi="Times New Roman"/>
                <w:color w:val="0070C0"/>
                <w:sz w:val="18"/>
                <w:szCs w:val="18"/>
              </w:rPr>
            </w:pPr>
            <w:r>
              <w:rPr>
                <w:rFonts w:ascii="Times New Roman" w:eastAsia="Times New Roman" w:hAnsi="Times New Roman"/>
                <w:color w:val="0070C0"/>
                <w:sz w:val="18"/>
                <w:szCs w:val="18"/>
              </w:rPr>
              <w:t>Jauno produktu un tehnoloģiju skaits, kas ir komercializējami un kuru izstrādei sniegts atbalsts, prototipu skaits (</w:t>
            </w:r>
            <w:r w:rsidRPr="00480692">
              <w:rPr>
                <w:rFonts w:ascii="Times New Roman" w:eastAsia="Times New Roman" w:hAnsi="Times New Roman"/>
                <w:b/>
                <w:bCs/>
                <w:color w:val="0070C0"/>
                <w:sz w:val="18"/>
                <w:szCs w:val="18"/>
              </w:rPr>
              <w:t>i.13.1.2.b</w:t>
            </w:r>
            <w:r>
              <w:rPr>
                <w:rFonts w:ascii="Times New Roman" w:eastAsia="Times New Roman" w:hAnsi="Times New Roman"/>
                <w:color w:val="0070C0"/>
                <w:sz w:val="18"/>
                <w:szCs w:val="18"/>
              </w:rPr>
              <w:t>).</w:t>
            </w:r>
          </w:p>
          <w:p w14:paraId="0A866434" w14:textId="77777777" w:rsidR="00D93A3B" w:rsidRDefault="00D93A3B">
            <w:pPr>
              <w:spacing w:after="0" w:line="240" w:lineRule="auto"/>
              <w:jc w:val="both"/>
              <w:rPr>
                <w:rFonts w:ascii="Times New Roman" w:eastAsia="Times New Roman" w:hAnsi="Times New Roman"/>
                <w:color w:val="0070C0"/>
                <w:sz w:val="18"/>
                <w:szCs w:val="18"/>
              </w:rPr>
            </w:pPr>
          </w:p>
          <w:p w14:paraId="6A2925C4" w14:textId="26731FBA" w:rsidR="00276055" w:rsidRDefault="00276055">
            <w:pPr>
              <w:spacing w:after="0" w:line="240" w:lineRule="auto"/>
              <w:jc w:val="both"/>
              <w:rPr>
                <w:rFonts w:ascii="Times New Roman" w:eastAsia="Times New Roman" w:hAnsi="Times New Roman"/>
                <w:sz w:val="18"/>
                <w:szCs w:val="18"/>
              </w:rPr>
            </w:pPr>
            <w:r>
              <w:rPr>
                <w:rFonts w:ascii="Times New Roman" w:eastAsia="Times New Roman" w:hAnsi="Times New Roman"/>
                <w:i/>
                <w:sz w:val="18"/>
                <w:szCs w:val="18"/>
              </w:rPr>
              <w:t>Definīcija</w:t>
            </w:r>
            <w:r w:rsidR="00D93A3B">
              <w:t>:</w:t>
            </w:r>
          </w:p>
          <w:p w14:paraId="479AC863" w14:textId="77777777" w:rsidR="00276055" w:rsidRDefault="00276055">
            <w:pPr>
              <w:spacing w:after="0" w:line="240" w:lineRule="auto"/>
              <w:jc w:val="both"/>
              <w:rPr>
                <w:rFonts w:ascii="Times New Roman" w:eastAsia="Times New Roman" w:hAnsi="Times New Roman"/>
                <w:color w:val="0070C0"/>
                <w:sz w:val="18"/>
                <w:szCs w:val="18"/>
              </w:rPr>
            </w:pPr>
            <w:r>
              <w:rPr>
                <w:rFonts w:ascii="Times New Roman" w:eastAsia="Times New Roman" w:hAnsi="Times New Roman"/>
                <w:color w:val="0070C0"/>
                <w:sz w:val="18"/>
                <w:szCs w:val="18"/>
              </w:rPr>
              <w:t>Projekta ietvaros izstrādāto jauno produktu</w:t>
            </w:r>
            <w:r>
              <w:rPr>
                <w:rFonts w:ascii="Times New Roman" w:eastAsia="Times New Roman" w:hAnsi="Times New Roman"/>
                <w:color w:val="0070C0"/>
                <w:sz w:val="18"/>
                <w:szCs w:val="18"/>
                <w:vertAlign w:val="superscript"/>
              </w:rPr>
              <w:footnoteReference w:id="4"/>
            </w:r>
            <w:r>
              <w:rPr>
                <w:rFonts w:ascii="Times New Roman" w:eastAsia="Times New Roman" w:hAnsi="Times New Roman"/>
                <w:color w:val="0070C0"/>
                <w:sz w:val="18"/>
                <w:szCs w:val="18"/>
              </w:rPr>
              <w:t xml:space="preserve"> un tehnoloģiju</w:t>
            </w:r>
            <w:r>
              <w:rPr>
                <w:rFonts w:ascii="Times New Roman" w:eastAsia="Times New Roman" w:hAnsi="Times New Roman"/>
                <w:color w:val="0070C0"/>
                <w:sz w:val="18"/>
                <w:szCs w:val="18"/>
                <w:vertAlign w:val="superscript"/>
              </w:rPr>
              <w:footnoteReference w:id="5"/>
            </w:r>
            <w:r>
              <w:rPr>
                <w:rFonts w:ascii="Times New Roman" w:eastAsia="Times New Roman" w:hAnsi="Times New Roman"/>
                <w:color w:val="0070C0"/>
                <w:sz w:val="18"/>
                <w:szCs w:val="18"/>
              </w:rPr>
              <w:t xml:space="preserve">  prototipu</w:t>
            </w:r>
            <w:r>
              <w:rPr>
                <w:rFonts w:ascii="Times New Roman" w:eastAsia="Times New Roman" w:hAnsi="Times New Roman"/>
                <w:color w:val="0070C0"/>
                <w:sz w:val="18"/>
                <w:szCs w:val="18"/>
                <w:vertAlign w:val="superscript"/>
              </w:rPr>
              <w:footnoteReference w:id="6"/>
            </w:r>
            <w:r>
              <w:rPr>
                <w:rFonts w:ascii="Times New Roman" w:eastAsia="Times New Roman" w:hAnsi="Times New Roman"/>
                <w:color w:val="0070C0"/>
                <w:sz w:val="18"/>
                <w:szCs w:val="18"/>
              </w:rPr>
              <w:t xml:space="preserve"> skaits ar konkrētu tehnoloģijas gatavības līmeni (ir komercializējami).   </w:t>
            </w:r>
          </w:p>
          <w:p w14:paraId="1806654B" w14:textId="77777777" w:rsidR="00276055" w:rsidRDefault="00276055">
            <w:pPr>
              <w:spacing w:after="0" w:line="240" w:lineRule="auto"/>
              <w:jc w:val="both"/>
              <w:rPr>
                <w:rFonts w:ascii="Times New Roman" w:eastAsia="Times New Roman" w:hAnsi="Times New Roman"/>
                <w:color w:val="0070C0"/>
                <w:sz w:val="18"/>
                <w:szCs w:val="18"/>
              </w:rPr>
            </w:pPr>
            <w:r>
              <w:rPr>
                <w:rFonts w:ascii="Times New Roman" w:eastAsia="Times New Roman" w:hAnsi="Times New Roman"/>
                <w:color w:val="0070C0"/>
                <w:sz w:val="18"/>
                <w:szCs w:val="18"/>
              </w:rPr>
              <w:t>Rādītājā ietver projekta ietvaros izstrādāto prototipu skaitu, kuriem projekta īstenošanas laikā vai ne vēlāk kā piecu gadu laikā pēc pēdējā maksājuma veikšanas, bet ne vēlāk kā līdz 31.12.2023. (konkrēts galējais termiņš noteikts attiecīgās projektu iesniegumu atlases kārtas ietvaros), nodrošina projekta rezultātu ilgtspēju, sniedzot ieguldījumu inovācijas sistēmas attīstībā atbilstoši vienam vai vairākiem ieguldījumu veidiem:</w:t>
            </w:r>
          </w:p>
          <w:p w14:paraId="4868B43B" w14:textId="3013C3A4" w:rsidR="00276055" w:rsidRDefault="00276055">
            <w:pPr>
              <w:spacing w:after="0" w:line="240" w:lineRule="auto"/>
              <w:jc w:val="both"/>
              <w:rPr>
                <w:rFonts w:ascii="Times New Roman" w:eastAsia="Times New Roman" w:hAnsi="Times New Roman"/>
                <w:color w:val="0070C0"/>
                <w:sz w:val="18"/>
                <w:szCs w:val="18"/>
              </w:rPr>
            </w:pPr>
            <w:r>
              <w:rPr>
                <w:rFonts w:ascii="Times New Roman" w:eastAsia="Times New Roman" w:hAnsi="Times New Roman"/>
                <w:color w:val="0070C0"/>
                <w:sz w:val="18"/>
                <w:szCs w:val="18"/>
              </w:rPr>
              <w:t>1. aizsargā tehnoloģiju tiesības, kas saistītas ar prototipu</w:t>
            </w:r>
            <w:r w:rsidR="005E76E8">
              <w:rPr>
                <w:rFonts w:ascii="Times New Roman" w:eastAsia="Times New Roman" w:hAnsi="Times New Roman"/>
                <w:color w:val="0070C0"/>
                <w:sz w:val="18"/>
                <w:szCs w:val="18"/>
              </w:rPr>
              <w:t xml:space="preserve"> </w:t>
            </w:r>
            <w:r w:rsidR="005E76E8" w:rsidRPr="004B4401">
              <w:rPr>
                <w:rFonts w:ascii="Times New Roman" w:eastAsia="Times New Roman" w:hAnsi="Times New Roman"/>
                <w:color w:val="0070C0"/>
                <w:sz w:val="18"/>
                <w:szCs w:val="18"/>
              </w:rPr>
              <w:t>(nostiprināts patenta pieteikumus  vai iesniegts patenta pieteikums)</w:t>
            </w:r>
            <w:r>
              <w:rPr>
                <w:rFonts w:ascii="Times New Roman" w:eastAsia="Times New Roman" w:hAnsi="Times New Roman"/>
                <w:color w:val="0070C0"/>
                <w:sz w:val="18"/>
                <w:szCs w:val="18"/>
              </w:rPr>
              <w:t>;</w:t>
            </w:r>
          </w:p>
          <w:p w14:paraId="73D707EF" w14:textId="77777777" w:rsidR="00276055" w:rsidRDefault="00276055">
            <w:pPr>
              <w:spacing w:after="0" w:line="240" w:lineRule="auto"/>
              <w:jc w:val="both"/>
              <w:rPr>
                <w:rFonts w:ascii="Times New Roman" w:eastAsia="Times New Roman" w:hAnsi="Times New Roman"/>
                <w:color w:val="0070C0"/>
                <w:sz w:val="18"/>
                <w:szCs w:val="18"/>
              </w:rPr>
            </w:pPr>
            <w:r>
              <w:rPr>
                <w:rFonts w:ascii="Times New Roman" w:eastAsia="Times New Roman" w:hAnsi="Times New Roman"/>
                <w:color w:val="0070C0"/>
                <w:sz w:val="18"/>
                <w:szCs w:val="18"/>
              </w:rPr>
              <w:t xml:space="preserve">2. veic tehnoloģiju tiesību </w:t>
            </w:r>
            <w:proofErr w:type="spellStart"/>
            <w:r>
              <w:rPr>
                <w:rFonts w:ascii="Times New Roman" w:eastAsia="Times New Roman" w:hAnsi="Times New Roman"/>
                <w:color w:val="0070C0"/>
                <w:sz w:val="18"/>
                <w:szCs w:val="18"/>
              </w:rPr>
              <w:t>komercializāciju</w:t>
            </w:r>
            <w:proofErr w:type="spellEnd"/>
            <w:r>
              <w:rPr>
                <w:rFonts w:ascii="Times New Roman" w:eastAsia="Times New Roman" w:hAnsi="Times New Roman"/>
                <w:color w:val="0070C0"/>
                <w:sz w:val="18"/>
                <w:szCs w:val="18"/>
                <w:vertAlign w:val="superscript"/>
              </w:rPr>
              <w:footnoteReference w:id="7"/>
            </w:r>
            <w:r>
              <w:rPr>
                <w:rFonts w:ascii="Times New Roman" w:eastAsia="Times New Roman" w:hAnsi="Times New Roman"/>
                <w:color w:val="0070C0"/>
                <w:sz w:val="18"/>
                <w:szCs w:val="18"/>
              </w:rPr>
              <w:t>;</w:t>
            </w:r>
          </w:p>
          <w:p w14:paraId="1B584720" w14:textId="77777777" w:rsidR="00276055" w:rsidRDefault="00276055">
            <w:pPr>
              <w:spacing w:after="0" w:line="240" w:lineRule="auto"/>
              <w:jc w:val="both"/>
              <w:rPr>
                <w:rFonts w:ascii="Times New Roman" w:eastAsia="Times New Roman" w:hAnsi="Times New Roman"/>
                <w:color w:val="0070C0"/>
                <w:sz w:val="18"/>
                <w:szCs w:val="18"/>
              </w:rPr>
            </w:pPr>
            <w:r>
              <w:rPr>
                <w:rFonts w:ascii="Times New Roman" w:eastAsia="Times New Roman" w:hAnsi="Times New Roman"/>
                <w:color w:val="0070C0"/>
                <w:sz w:val="18"/>
                <w:szCs w:val="18"/>
              </w:rPr>
              <w:t xml:space="preserve">3. pilnveido projekta ietvaros izstrādāto prototipu, lai to ieviestu ražošanā vai pakalpojumu sniegšanā. (šajā gadījumā prototipa pilnveidei uzskaitot prototipa tehnoloģijas gatavības līmeņa unikālo augstāko vērtību specifiskā atbalsta mērķa līmenī, t.i., ja 1.1.1.1. pasākuma projekta ietvaros izstrādātā prototipa pilnveide, lai to ieviestu ražošanā vai pakalpojumu sniegšanā, tiek nodrošināta īstenojot pētniecības projektu šī paša pasākuma vai cita 1.1.1. specifiskā atbalsta mērķa pasākuma ietvaros, </w:t>
            </w:r>
            <w:r>
              <w:rPr>
                <w:rFonts w:ascii="Times New Roman" w:eastAsia="Times New Roman" w:hAnsi="Times New Roman"/>
                <w:color w:val="0070C0"/>
                <w:sz w:val="18"/>
                <w:szCs w:val="18"/>
              </w:rPr>
              <w:lastRenderedPageBreak/>
              <w:t>iznākuma rādītājs ar konkrētu tehnoloģijas gatavības līmeni kā sasniegts tiek uzskaitīts tikai vienu reizi).</w:t>
            </w:r>
          </w:p>
          <w:p w14:paraId="24AD4E4C" w14:textId="77777777" w:rsidR="00276055" w:rsidRDefault="00276055">
            <w:pPr>
              <w:spacing w:after="0" w:line="240" w:lineRule="auto"/>
              <w:jc w:val="both"/>
              <w:rPr>
                <w:rFonts w:ascii="Times New Roman" w:eastAsia="Times New Roman" w:hAnsi="Times New Roman"/>
                <w:sz w:val="18"/>
                <w:szCs w:val="18"/>
              </w:rPr>
            </w:pPr>
            <w:r>
              <w:rPr>
                <w:rFonts w:ascii="Times New Roman" w:eastAsia="Times New Roman" w:hAnsi="Times New Roman"/>
                <w:i/>
                <w:sz w:val="18"/>
                <w:szCs w:val="18"/>
              </w:rPr>
              <w:t>Datu avots</w:t>
            </w:r>
            <w:r>
              <w:rPr>
                <w:rFonts w:ascii="Times New Roman" w:eastAsia="Times New Roman" w:hAnsi="Times New Roman"/>
                <w:sz w:val="18"/>
                <w:szCs w:val="18"/>
              </w:rPr>
              <w:t xml:space="preserve">: </w:t>
            </w:r>
          </w:p>
          <w:p w14:paraId="27A191E0" w14:textId="77777777" w:rsidR="00276055" w:rsidRDefault="00276055">
            <w:pPr>
              <w:spacing w:after="0" w:line="240" w:lineRule="auto"/>
              <w:jc w:val="both"/>
              <w:rPr>
                <w:rFonts w:ascii="Times New Roman" w:eastAsia="Times New Roman" w:hAnsi="Times New Roman"/>
                <w:color w:val="0070C0"/>
                <w:sz w:val="18"/>
                <w:szCs w:val="18"/>
              </w:rPr>
            </w:pPr>
            <w:r>
              <w:rPr>
                <w:rFonts w:ascii="Times New Roman" w:eastAsia="Times New Roman" w:hAnsi="Times New Roman"/>
                <w:color w:val="0070C0"/>
                <w:sz w:val="18"/>
                <w:szCs w:val="18"/>
              </w:rPr>
              <w:t>Projektu dati.</w:t>
            </w:r>
          </w:p>
          <w:p w14:paraId="7C661729" w14:textId="77777777" w:rsidR="00276055" w:rsidRDefault="00276055">
            <w:pPr>
              <w:spacing w:after="0" w:line="240" w:lineRule="auto"/>
              <w:jc w:val="both"/>
              <w:rPr>
                <w:rFonts w:ascii="Times New Roman" w:eastAsia="Times New Roman" w:hAnsi="Times New Roman"/>
                <w:i/>
                <w:sz w:val="18"/>
                <w:szCs w:val="18"/>
              </w:rPr>
            </w:pPr>
            <w:r>
              <w:rPr>
                <w:rFonts w:ascii="Times New Roman" w:eastAsia="Times New Roman" w:hAnsi="Times New Roman"/>
                <w:i/>
                <w:sz w:val="18"/>
                <w:szCs w:val="18"/>
              </w:rPr>
              <w:t xml:space="preserve">Apkopošanas biežums un ieguves metodoloģija: </w:t>
            </w:r>
          </w:p>
          <w:p w14:paraId="73938976" w14:textId="77777777" w:rsidR="00276055" w:rsidRDefault="00276055">
            <w:pPr>
              <w:spacing w:after="0" w:line="240" w:lineRule="auto"/>
              <w:jc w:val="both"/>
              <w:rPr>
                <w:rFonts w:ascii="Times New Roman" w:eastAsia="Times New Roman" w:hAnsi="Times New Roman"/>
                <w:color w:val="0070C0"/>
                <w:sz w:val="18"/>
                <w:szCs w:val="18"/>
              </w:rPr>
            </w:pPr>
            <w:r>
              <w:rPr>
                <w:rFonts w:ascii="Times New Roman" w:eastAsia="Times New Roman" w:hAnsi="Times New Roman"/>
                <w:color w:val="0070C0"/>
                <w:sz w:val="18"/>
                <w:szCs w:val="18"/>
              </w:rPr>
              <w:t xml:space="preserve">Apkopošanas biežums: vienu reizi 2023. gadā. </w:t>
            </w:r>
          </w:p>
          <w:p w14:paraId="7E0D6096" w14:textId="77777777" w:rsidR="00276055" w:rsidRDefault="00276055">
            <w:pPr>
              <w:spacing w:after="0" w:line="240" w:lineRule="auto"/>
              <w:jc w:val="both"/>
              <w:rPr>
                <w:rFonts w:ascii="Times New Roman" w:eastAsia="Times New Roman" w:hAnsi="Times New Roman"/>
                <w:color w:val="0070C0"/>
                <w:sz w:val="18"/>
                <w:szCs w:val="18"/>
              </w:rPr>
            </w:pPr>
            <w:r>
              <w:rPr>
                <w:rFonts w:ascii="Times New Roman" w:eastAsia="Times New Roman" w:hAnsi="Times New Roman"/>
                <w:color w:val="0070C0"/>
                <w:sz w:val="18"/>
                <w:szCs w:val="18"/>
              </w:rPr>
              <w:t>Ieguves metodoloģija: projektu īstenošanas uzraudzības rezultātā iegūtie dati</w:t>
            </w:r>
          </w:p>
          <w:p w14:paraId="623F49E9" w14:textId="77777777" w:rsidR="00276055" w:rsidRDefault="00276055">
            <w:pPr>
              <w:spacing w:after="0" w:line="240" w:lineRule="auto"/>
              <w:jc w:val="both"/>
              <w:rPr>
                <w:rFonts w:ascii="Times New Roman" w:eastAsia="Times New Roman" w:hAnsi="Times New Roman"/>
                <w:i/>
                <w:sz w:val="18"/>
                <w:szCs w:val="18"/>
              </w:rPr>
            </w:pPr>
          </w:p>
          <w:p w14:paraId="31034D62" w14:textId="578966CD" w:rsidR="00276055" w:rsidRDefault="00276055">
            <w:pPr>
              <w:spacing w:after="0" w:line="240" w:lineRule="auto"/>
              <w:jc w:val="both"/>
              <w:rPr>
                <w:rFonts w:ascii="Times New Roman" w:eastAsia="Times New Roman" w:hAnsi="Times New Roman"/>
                <w:sz w:val="18"/>
                <w:szCs w:val="18"/>
              </w:rPr>
            </w:pPr>
            <w:r>
              <w:rPr>
                <w:rFonts w:ascii="Times New Roman" w:eastAsia="Times New Roman" w:hAnsi="Times New Roman"/>
                <w:i/>
                <w:sz w:val="18"/>
                <w:szCs w:val="18"/>
              </w:rPr>
              <w:t>Mērķis 2023</w:t>
            </w:r>
            <w:r>
              <w:rPr>
                <w:rFonts w:ascii="Times New Roman" w:eastAsia="Times New Roman" w:hAnsi="Times New Roman"/>
                <w:sz w:val="18"/>
                <w:szCs w:val="18"/>
              </w:rPr>
              <w:t>:</w:t>
            </w:r>
            <w:r w:rsidR="00BC2988">
              <w:rPr>
                <w:rFonts w:ascii="Times New Roman" w:eastAsia="Times New Roman" w:hAnsi="Times New Roman"/>
                <w:sz w:val="18"/>
                <w:szCs w:val="18"/>
              </w:rPr>
              <w:t xml:space="preserve"> </w:t>
            </w:r>
            <w:r w:rsidR="007A473F">
              <w:rPr>
                <w:rFonts w:ascii="Times New Roman" w:eastAsia="Times New Roman" w:hAnsi="Times New Roman"/>
                <w:b/>
                <w:bCs/>
                <w:sz w:val="18"/>
                <w:szCs w:val="18"/>
              </w:rPr>
              <w:t>18</w:t>
            </w:r>
          </w:p>
          <w:p w14:paraId="66BC64FE" w14:textId="77777777" w:rsidR="00276055" w:rsidRDefault="00276055">
            <w:pPr>
              <w:numPr>
                <w:ilvl w:val="0"/>
                <w:numId w:val="2"/>
              </w:numPr>
              <w:pBdr>
                <w:top w:val="nil"/>
                <w:left w:val="nil"/>
                <w:bottom w:val="nil"/>
                <w:right w:val="nil"/>
                <w:between w:val="nil"/>
              </w:pBdr>
              <w:spacing w:after="0" w:line="240" w:lineRule="auto"/>
              <w:jc w:val="both"/>
              <w:rPr>
                <w:rFonts w:ascii="Times New Roman" w:eastAsia="Times New Roman" w:hAnsi="Times New Roman"/>
                <w:i/>
                <w:color w:val="000000"/>
                <w:sz w:val="18"/>
                <w:szCs w:val="18"/>
              </w:rPr>
            </w:pPr>
            <w:r>
              <w:rPr>
                <w:rFonts w:ascii="Times New Roman" w:eastAsia="Times New Roman" w:hAnsi="Times New Roman"/>
                <w:i/>
                <w:color w:val="000000"/>
                <w:sz w:val="18"/>
                <w:szCs w:val="18"/>
              </w:rPr>
              <w:t>Apjoms, kas sasniedzams par EK 2021.gada piešķīrumu:</w:t>
            </w:r>
          </w:p>
          <w:p w14:paraId="647B4D8C" w14:textId="4D39A794" w:rsidR="00276055" w:rsidRPr="00850BD1" w:rsidRDefault="00850BD1">
            <w:pPr>
              <w:spacing w:after="0" w:line="240" w:lineRule="auto"/>
              <w:jc w:val="both"/>
              <w:rPr>
                <w:rFonts w:ascii="Times New Roman" w:eastAsia="Times New Roman" w:hAnsi="Times New Roman"/>
                <w:color w:val="FF0000"/>
                <w:sz w:val="18"/>
                <w:szCs w:val="18"/>
              </w:rPr>
            </w:pPr>
            <w:r>
              <w:rPr>
                <w:rFonts w:ascii="Times New Roman" w:eastAsia="Times New Roman" w:hAnsi="Times New Roman"/>
                <w:color w:val="0070C0"/>
                <w:sz w:val="18"/>
                <w:szCs w:val="18"/>
              </w:rPr>
              <w:t>14</w:t>
            </w:r>
            <w:r w:rsidR="00276055" w:rsidRPr="00850BD1">
              <w:rPr>
                <w:rFonts w:ascii="Times New Roman" w:eastAsia="Times New Roman" w:hAnsi="Times New Roman"/>
                <w:color w:val="0070C0"/>
                <w:sz w:val="18"/>
                <w:szCs w:val="18"/>
              </w:rPr>
              <w:t xml:space="preserve"> prototipi</w:t>
            </w:r>
          </w:p>
          <w:p w14:paraId="695AD590" w14:textId="77777777" w:rsidR="00276055" w:rsidRPr="00850BD1" w:rsidRDefault="00276055">
            <w:pPr>
              <w:spacing w:after="0" w:line="240" w:lineRule="auto"/>
              <w:jc w:val="both"/>
              <w:rPr>
                <w:rFonts w:ascii="Times New Roman" w:eastAsia="Times New Roman" w:hAnsi="Times New Roman"/>
                <w:sz w:val="18"/>
                <w:szCs w:val="18"/>
              </w:rPr>
            </w:pPr>
          </w:p>
          <w:p w14:paraId="5CBFF01E" w14:textId="77777777" w:rsidR="00276055" w:rsidRPr="00850BD1" w:rsidRDefault="00276055">
            <w:pPr>
              <w:numPr>
                <w:ilvl w:val="0"/>
                <w:numId w:val="2"/>
              </w:numPr>
              <w:pBdr>
                <w:top w:val="nil"/>
                <w:left w:val="nil"/>
                <w:bottom w:val="nil"/>
                <w:right w:val="nil"/>
                <w:between w:val="nil"/>
              </w:pBdr>
              <w:spacing w:after="0" w:line="240" w:lineRule="auto"/>
              <w:jc w:val="both"/>
              <w:rPr>
                <w:rFonts w:ascii="Times New Roman" w:eastAsia="Times New Roman" w:hAnsi="Times New Roman"/>
                <w:i/>
                <w:color w:val="000000"/>
                <w:sz w:val="18"/>
                <w:szCs w:val="18"/>
              </w:rPr>
            </w:pPr>
            <w:r w:rsidRPr="00850BD1">
              <w:rPr>
                <w:rFonts w:ascii="Times New Roman" w:eastAsia="Times New Roman" w:hAnsi="Times New Roman"/>
                <w:i/>
                <w:color w:val="000000"/>
                <w:sz w:val="18"/>
                <w:szCs w:val="18"/>
              </w:rPr>
              <w:t>Apjoms, kas sasniedzams par EK 2022.gada piešķīrumu:</w:t>
            </w:r>
          </w:p>
          <w:p w14:paraId="4A6BA3F0" w14:textId="37DEC231" w:rsidR="00276055" w:rsidRDefault="00850BD1">
            <w:pPr>
              <w:spacing w:after="0" w:line="240" w:lineRule="auto"/>
              <w:jc w:val="both"/>
              <w:rPr>
                <w:rFonts w:ascii="Times New Roman" w:eastAsia="Times New Roman" w:hAnsi="Times New Roman"/>
                <w:color w:val="CC0000"/>
                <w:sz w:val="18"/>
                <w:szCs w:val="18"/>
              </w:rPr>
            </w:pPr>
            <w:r>
              <w:rPr>
                <w:rFonts w:ascii="Times New Roman" w:eastAsia="Times New Roman" w:hAnsi="Times New Roman"/>
                <w:color w:val="0070C0"/>
                <w:sz w:val="18"/>
                <w:szCs w:val="18"/>
              </w:rPr>
              <w:t>4</w:t>
            </w:r>
            <w:r w:rsidR="00276055" w:rsidRPr="00850BD1">
              <w:rPr>
                <w:rFonts w:ascii="Times New Roman" w:eastAsia="Times New Roman" w:hAnsi="Times New Roman"/>
                <w:color w:val="0070C0"/>
                <w:sz w:val="18"/>
                <w:szCs w:val="18"/>
              </w:rPr>
              <w:t xml:space="preserve"> prototipi</w:t>
            </w:r>
          </w:p>
          <w:p w14:paraId="1E7CFD64" w14:textId="77777777" w:rsidR="00276055" w:rsidRDefault="00276055">
            <w:pPr>
              <w:spacing w:after="0" w:line="240" w:lineRule="auto"/>
              <w:jc w:val="both"/>
              <w:rPr>
                <w:rFonts w:ascii="Times New Roman" w:eastAsia="Times New Roman" w:hAnsi="Times New Roman"/>
                <w:sz w:val="18"/>
                <w:szCs w:val="18"/>
              </w:rPr>
            </w:pPr>
          </w:p>
          <w:p w14:paraId="3C119894" w14:textId="77777777" w:rsidR="00276055" w:rsidRDefault="00276055">
            <w:pPr>
              <w:spacing w:after="0" w:line="240" w:lineRule="auto"/>
              <w:jc w:val="both"/>
              <w:rPr>
                <w:rFonts w:ascii="Times New Roman" w:eastAsia="Times New Roman" w:hAnsi="Times New Roman"/>
                <w:sz w:val="18"/>
                <w:szCs w:val="18"/>
              </w:rPr>
            </w:pPr>
            <w:r>
              <w:rPr>
                <w:rFonts w:ascii="Times New Roman" w:eastAsia="Times New Roman" w:hAnsi="Times New Roman"/>
                <w:i/>
                <w:sz w:val="18"/>
                <w:szCs w:val="18"/>
              </w:rPr>
              <w:t>Mērķa vērtības noteikšanas principi/metodoloģija</w:t>
            </w:r>
            <w:r>
              <w:rPr>
                <w:rFonts w:ascii="Times New Roman" w:eastAsia="Times New Roman" w:hAnsi="Times New Roman"/>
                <w:sz w:val="18"/>
                <w:szCs w:val="18"/>
              </w:rPr>
              <w:t xml:space="preserve">: </w:t>
            </w:r>
          </w:p>
          <w:p w14:paraId="0A1748E6" w14:textId="77777777" w:rsidR="00276055" w:rsidRDefault="00276055">
            <w:pPr>
              <w:spacing w:after="0" w:line="240" w:lineRule="auto"/>
              <w:jc w:val="both"/>
              <w:rPr>
                <w:rFonts w:ascii="Times New Roman" w:eastAsia="Times New Roman" w:hAnsi="Times New Roman"/>
                <w:sz w:val="18"/>
                <w:szCs w:val="18"/>
              </w:rPr>
            </w:pPr>
            <w:r>
              <w:rPr>
                <w:rFonts w:ascii="Times New Roman" w:eastAsia="Times New Roman" w:hAnsi="Times New Roman"/>
                <w:color w:val="0070C0"/>
                <w:sz w:val="18"/>
                <w:szCs w:val="18"/>
              </w:rPr>
              <w:t>Sagaidāmo iznākuma rādītāju vērtība noteikta, ņemot vērā 1.1.1.1. pasākuma pirmās, otrās, trešās un ceturtās atlases kārtas projektu ietvaros uzņemto saistību analīzes rezultātus, kas attiecināmi uz konkrētu projekta īstenošanas periodu (divi gadi);</w:t>
            </w:r>
          </w:p>
          <w:p w14:paraId="0E50B061" w14:textId="77777777" w:rsidR="00953FFF" w:rsidRDefault="00953FFF">
            <w:pPr>
              <w:spacing w:after="0" w:line="240" w:lineRule="auto"/>
              <w:jc w:val="both"/>
              <w:rPr>
                <w:rFonts w:ascii="Times New Roman" w:eastAsia="Times New Roman" w:hAnsi="Times New Roman"/>
                <w:i/>
                <w:sz w:val="18"/>
                <w:szCs w:val="18"/>
              </w:rPr>
            </w:pPr>
            <w:bookmarkStart w:id="1" w:name="_heading=h.30j0zll" w:colFirst="0" w:colLast="0"/>
            <w:bookmarkEnd w:id="1"/>
          </w:p>
          <w:p w14:paraId="3A545EF2" w14:textId="678C5974" w:rsidR="00276055" w:rsidRDefault="00276055">
            <w:pPr>
              <w:spacing w:after="0" w:line="240" w:lineRule="auto"/>
              <w:jc w:val="both"/>
              <w:rPr>
                <w:rFonts w:ascii="Times New Roman" w:eastAsia="Times New Roman" w:hAnsi="Times New Roman"/>
                <w:sz w:val="18"/>
                <w:szCs w:val="18"/>
              </w:rPr>
            </w:pPr>
            <w:r>
              <w:rPr>
                <w:rFonts w:ascii="Times New Roman" w:eastAsia="Times New Roman" w:hAnsi="Times New Roman"/>
                <w:i/>
                <w:sz w:val="18"/>
                <w:szCs w:val="18"/>
              </w:rPr>
              <w:t>Iznākuma rādītājam sasniegšanai paredzētais finansējums</w:t>
            </w:r>
            <w:r>
              <w:rPr>
                <w:rFonts w:ascii="Times New Roman" w:eastAsia="Times New Roman" w:hAnsi="Times New Roman"/>
                <w:i/>
                <w:sz w:val="18"/>
                <w:szCs w:val="18"/>
                <w:vertAlign w:val="superscript"/>
              </w:rPr>
              <w:footnoteReference w:id="8"/>
            </w:r>
            <w:r>
              <w:rPr>
                <w:rFonts w:ascii="Times New Roman" w:eastAsia="Times New Roman" w:hAnsi="Times New Roman"/>
                <w:i/>
                <w:sz w:val="18"/>
                <w:szCs w:val="18"/>
              </w:rPr>
              <w:t>:</w:t>
            </w:r>
          </w:p>
          <w:p w14:paraId="51CB3704" w14:textId="52B7510F" w:rsidR="00276055" w:rsidRDefault="00BC6098">
            <w:pPr>
              <w:spacing w:after="0" w:line="240" w:lineRule="auto"/>
              <w:jc w:val="both"/>
              <w:rPr>
                <w:rFonts w:ascii="Times New Roman" w:eastAsia="Times New Roman" w:hAnsi="Times New Roman"/>
                <w:color w:val="0070C0"/>
                <w:sz w:val="18"/>
                <w:szCs w:val="18"/>
              </w:rPr>
            </w:pPr>
            <w:r>
              <w:rPr>
                <w:rFonts w:ascii="Times New Roman" w:eastAsia="Times New Roman" w:hAnsi="Times New Roman"/>
                <w:color w:val="0070C0"/>
                <w:sz w:val="18"/>
                <w:szCs w:val="18"/>
              </w:rPr>
              <w:t xml:space="preserve">ERAF </w:t>
            </w:r>
            <w:r w:rsidR="00276055">
              <w:rPr>
                <w:rFonts w:ascii="Times New Roman" w:eastAsia="Times New Roman" w:hAnsi="Times New Roman"/>
                <w:color w:val="0070C0"/>
                <w:sz w:val="18"/>
                <w:szCs w:val="18"/>
              </w:rPr>
              <w:t xml:space="preserve">finansējums: </w:t>
            </w:r>
            <w:r w:rsidRPr="00BC6098">
              <w:rPr>
                <w:rFonts w:ascii="Times New Roman" w:eastAsia="Times New Roman" w:hAnsi="Times New Roman"/>
                <w:color w:val="0070C0"/>
                <w:sz w:val="18"/>
                <w:szCs w:val="18"/>
              </w:rPr>
              <w:t>6</w:t>
            </w:r>
            <w:r>
              <w:rPr>
                <w:rFonts w:ascii="Times New Roman" w:eastAsia="Times New Roman" w:hAnsi="Times New Roman"/>
                <w:color w:val="0070C0"/>
                <w:sz w:val="18"/>
                <w:szCs w:val="18"/>
              </w:rPr>
              <w:t xml:space="preserve"> </w:t>
            </w:r>
            <w:r w:rsidRPr="00BC6098">
              <w:rPr>
                <w:rFonts w:ascii="Times New Roman" w:eastAsia="Times New Roman" w:hAnsi="Times New Roman"/>
                <w:color w:val="0070C0"/>
                <w:sz w:val="18"/>
                <w:szCs w:val="18"/>
              </w:rPr>
              <w:t>741</w:t>
            </w:r>
            <w:r>
              <w:rPr>
                <w:rFonts w:ascii="Times New Roman" w:eastAsia="Times New Roman" w:hAnsi="Times New Roman"/>
                <w:color w:val="0070C0"/>
                <w:sz w:val="18"/>
                <w:szCs w:val="18"/>
              </w:rPr>
              <w:t xml:space="preserve"> </w:t>
            </w:r>
            <w:r w:rsidRPr="00BC6098">
              <w:rPr>
                <w:rFonts w:ascii="Times New Roman" w:eastAsia="Times New Roman" w:hAnsi="Times New Roman"/>
                <w:color w:val="0070C0"/>
                <w:sz w:val="18"/>
                <w:szCs w:val="18"/>
              </w:rPr>
              <w:t>442</w:t>
            </w:r>
            <w:r w:rsidRPr="00BC6098" w:rsidDel="00BC6098">
              <w:rPr>
                <w:rFonts w:ascii="Times New Roman" w:eastAsia="Times New Roman" w:hAnsi="Times New Roman"/>
                <w:color w:val="0070C0"/>
                <w:sz w:val="18"/>
                <w:szCs w:val="18"/>
              </w:rPr>
              <w:t xml:space="preserve"> </w:t>
            </w:r>
            <w:r w:rsidR="00276055">
              <w:rPr>
                <w:rFonts w:ascii="Times New Roman" w:eastAsia="Times New Roman" w:hAnsi="Times New Roman"/>
                <w:color w:val="0070C0"/>
                <w:sz w:val="18"/>
                <w:szCs w:val="18"/>
              </w:rPr>
              <w:t>EUR</w:t>
            </w:r>
          </w:p>
          <w:p w14:paraId="1DA40123" w14:textId="77777777" w:rsidR="00953FFF" w:rsidRDefault="00953FFF">
            <w:pPr>
              <w:spacing w:after="0" w:line="240" w:lineRule="auto"/>
              <w:jc w:val="both"/>
              <w:rPr>
                <w:rFonts w:ascii="Times New Roman" w:eastAsia="Times New Roman" w:hAnsi="Times New Roman"/>
                <w:i/>
                <w:sz w:val="18"/>
                <w:szCs w:val="18"/>
              </w:rPr>
            </w:pPr>
          </w:p>
          <w:p w14:paraId="7C0A6AC4" w14:textId="488B28AB" w:rsidR="00276055" w:rsidRDefault="00276055">
            <w:pPr>
              <w:spacing w:after="0" w:line="240" w:lineRule="auto"/>
              <w:jc w:val="both"/>
              <w:rPr>
                <w:rFonts w:ascii="Times New Roman" w:eastAsia="Times New Roman" w:hAnsi="Times New Roman"/>
                <w:i/>
                <w:sz w:val="18"/>
                <w:szCs w:val="18"/>
              </w:rPr>
            </w:pPr>
            <w:r>
              <w:rPr>
                <w:rFonts w:ascii="Times New Roman" w:eastAsia="Times New Roman" w:hAnsi="Times New Roman"/>
                <w:i/>
                <w:sz w:val="18"/>
                <w:szCs w:val="18"/>
              </w:rPr>
              <w:t xml:space="preserve">Darbības līmenis: </w:t>
            </w:r>
            <w:r>
              <w:rPr>
                <w:rFonts w:ascii="Times New Roman" w:eastAsia="Times New Roman" w:hAnsi="Times New Roman"/>
                <w:color w:val="0070C0"/>
                <w:sz w:val="18"/>
                <w:szCs w:val="18"/>
              </w:rPr>
              <w:t>projekts. Kopējā mērķa vērtība veidosies no projektu datiem.</w:t>
            </w:r>
          </w:p>
          <w:p w14:paraId="36AEEAFF" w14:textId="77777777" w:rsidR="00276055" w:rsidRDefault="00276055">
            <w:pPr>
              <w:spacing w:after="0" w:line="240" w:lineRule="auto"/>
              <w:jc w:val="both"/>
              <w:rPr>
                <w:rFonts w:ascii="Times New Roman" w:eastAsia="Times New Roman" w:hAnsi="Times New Roman"/>
                <w:i/>
                <w:sz w:val="18"/>
                <w:szCs w:val="18"/>
              </w:rPr>
            </w:pPr>
          </w:p>
          <w:p w14:paraId="6F7A13F9" w14:textId="77777777" w:rsidR="00276055" w:rsidRDefault="00276055">
            <w:pPr>
              <w:spacing w:after="0" w:line="240" w:lineRule="auto"/>
              <w:jc w:val="both"/>
              <w:rPr>
                <w:rFonts w:ascii="Times New Roman" w:eastAsia="Times New Roman" w:hAnsi="Times New Roman"/>
                <w:i/>
                <w:sz w:val="18"/>
                <w:szCs w:val="18"/>
              </w:rPr>
            </w:pPr>
            <w:r>
              <w:rPr>
                <w:rFonts w:ascii="Times New Roman" w:eastAsia="Times New Roman" w:hAnsi="Times New Roman"/>
                <w:i/>
                <w:sz w:val="18"/>
                <w:szCs w:val="18"/>
              </w:rPr>
              <w:t>Darbība, kas liek uzskatīt mērķa vērtību par izpildītu:</w:t>
            </w:r>
          </w:p>
          <w:p w14:paraId="395D2168" w14:textId="0F095E85" w:rsidR="00276055" w:rsidRPr="00276055" w:rsidRDefault="00276055">
            <w:pPr>
              <w:spacing w:after="0" w:line="240" w:lineRule="auto"/>
              <w:jc w:val="both"/>
              <w:rPr>
                <w:rFonts w:ascii="Times New Roman" w:eastAsia="Times New Roman" w:hAnsi="Times New Roman"/>
                <w:color w:val="0070C0"/>
                <w:sz w:val="18"/>
                <w:szCs w:val="18"/>
              </w:rPr>
            </w:pPr>
            <w:r>
              <w:rPr>
                <w:rFonts w:ascii="Times New Roman" w:eastAsia="Times New Roman" w:hAnsi="Times New Roman"/>
                <w:color w:val="0070C0"/>
                <w:sz w:val="18"/>
                <w:szCs w:val="18"/>
              </w:rPr>
              <w:t>Sadarbības iestādē iesniegta dokumentācija, kas pamato, ka ir a) izstrādāts jauns produkta vai tehnoloģijas prototips ar konkrētu tehnoloģiskās gatavības līmeni</w:t>
            </w:r>
            <w:r w:rsidR="002B6831">
              <w:rPr>
                <w:rFonts w:ascii="Times New Roman" w:eastAsia="Times New Roman" w:hAnsi="Times New Roman"/>
                <w:color w:val="0070C0"/>
                <w:sz w:val="18"/>
                <w:szCs w:val="18"/>
              </w:rPr>
              <w:t xml:space="preserve"> (minimālais līmenis ir TRL4)</w:t>
            </w:r>
            <w:r>
              <w:rPr>
                <w:rFonts w:ascii="Times New Roman" w:eastAsia="Times New Roman" w:hAnsi="Times New Roman"/>
                <w:color w:val="0070C0"/>
                <w:sz w:val="18"/>
                <w:szCs w:val="18"/>
              </w:rPr>
              <w:t xml:space="preserve"> un darbs pie jauna produkta vai tehnoloģijas prototipa ir noslēdzies un b)  aizsargātas tehnoloģiju tiesības, kas saistītas ar prototipu vai  veikta attiecīgo  tehnoloģiju tiesību </w:t>
            </w:r>
            <w:proofErr w:type="spellStart"/>
            <w:r>
              <w:rPr>
                <w:rFonts w:ascii="Times New Roman" w:eastAsia="Times New Roman" w:hAnsi="Times New Roman"/>
                <w:color w:val="0070C0"/>
                <w:sz w:val="18"/>
                <w:szCs w:val="18"/>
              </w:rPr>
              <w:t>komercializācija</w:t>
            </w:r>
            <w:proofErr w:type="spellEnd"/>
            <w:r w:rsidR="002B6831">
              <w:rPr>
                <w:rFonts w:ascii="Times New Roman" w:eastAsia="Times New Roman" w:hAnsi="Times New Roman"/>
                <w:color w:val="0070C0"/>
                <w:sz w:val="18"/>
                <w:szCs w:val="18"/>
              </w:rPr>
              <w:t xml:space="preserve"> (noslēgts</w:t>
            </w:r>
            <w:r w:rsidR="002B6831" w:rsidRPr="00523AB7">
              <w:rPr>
                <w:rFonts w:ascii="Times New Roman" w:eastAsia="Times New Roman" w:hAnsi="Times New Roman"/>
                <w:color w:val="0070C0"/>
                <w:sz w:val="18"/>
                <w:szCs w:val="18"/>
              </w:rPr>
              <w:t xml:space="preserve"> licences līgumu</w:t>
            </w:r>
            <w:r w:rsidR="002B6831">
              <w:rPr>
                <w:rFonts w:ascii="Times New Roman" w:eastAsia="Times New Roman" w:hAnsi="Times New Roman"/>
                <w:color w:val="0070C0"/>
                <w:sz w:val="18"/>
                <w:szCs w:val="18"/>
              </w:rPr>
              <w:t>s vai, ja projekta īstenošanas termiņa dēļ nav iespējams paspēt noslēgt</w:t>
            </w:r>
            <w:r w:rsidR="002B6831" w:rsidRPr="00523AB7">
              <w:rPr>
                <w:rFonts w:ascii="Times New Roman" w:eastAsia="Times New Roman" w:hAnsi="Times New Roman"/>
                <w:color w:val="0070C0"/>
                <w:sz w:val="18"/>
                <w:szCs w:val="18"/>
              </w:rPr>
              <w:t xml:space="preserve"> licences līgumu</w:t>
            </w:r>
            <w:r w:rsidR="002B6831">
              <w:rPr>
                <w:rFonts w:ascii="Times New Roman" w:eastAsia="Times New Roman" w:hAnsi="Times New Roman"/>
                <w:color w:val="0070C0"/>
                <w:sz w:val="18"/>
                <w:szCs w:val="18"/>
              </w:rPr>
              <w:t xml:space="preserve"> – </w:t>
            </w:r>
            <w:r w:rsidR="002B6831" w:rsidRPr="00523AB7">
              <w:rPr>
                <w:rFonts w:ascii="Times New Roman" w:eastAsia="Times New Roman" w:hAnsi="Times New Roman"/>
                <w:color w:val="0070C0"/>
                <w:sz w:val="18"/>
                <w:szCs w:val="18"/>
              </w:rPr>
              <w:t>izsludināt</w:t>
            </w:r>
            <w:r w:rsidR="002B6831">
              <w:rPr>
                <w:rFonts w:ascii="Times New Roman" w:eastAsia="Times New Roman" w:hAnsi="Times New Roman"/>
                <w:color w:val="0070C0"/>
                <w:sz w:val="18"/>
                <w:szCs w:val="18"/>
              </w:rPr>
              <w:t>a izsole)</w:t>
            </w:r>
            <w:r>
              <w:rPr>
                <w:rFonts w:ascii="Times New Roman" w:eastAsia="Times New Roman" w:hAnsi="Times New Roman"/>
                <w:color w:val="0070C0"/>
                <w:sz w:val="18"/>
                <w:szCs w:val="18"/>
              </w:rPr>
              <w:t xml:space="preserve">, vai līdz 31.12.2023. cita </w:t>
            </w:r>
            <w:r w:rsidR="002B6831">
              <w:rPr>
                <w:rFonts w:ascii="Times New Roman" w:eastAsia="Times New Roman" w:hAnsi="Times New Roman"/>
                <w:color w:val="0070C0"/>
                <w:sz w:val="18"/>
                <w:szCs w:val="18"/>
              </w:rPr>
              <w:t>(</w:t>
            </w:r>
            <w:proofErr w:type="spellStart"/>
            <w:r w:rsidR="002B6831" w:rsidRPr="00404349">
              <w:rPr>
                <w:rFonts w:ascii="Times New Roman" w:eastAsia="Times New Roman" w:hAnsi="Times New Roman"/>
                <w:color w:val="0070C0"/>
                <w:sz w:val="18"/>
                <w:szCs w:val="18"/>
              </w:rPr>
              <w:t>Horizon</w:t>
            </w:r>
            <w:proofErr w:type="spellEnd"/>
            <w:r w:rsidR="002B6831" w:rsidRPr="00404349">
              <w:rPr>
                <w:rFonts w:ascii="Times New Roman" w:eastAsia="Times New Roman" w:hAnsi="Times New Roman"/>
                <w:color w:val="0070C0"/>
                <w:sz w:val="18"/>
                <w:szCs w:val="18"/>
              </w:rPr>
              <w:t xml:space="preserve"> </w:t>
            </w:r>
            <w:proofErr w:type="spellStart"/>
            <w:r w:rsidR="002B6831" w:rsidRPr="00404349">
              <w:rPr>
                <w:rFonts w:ascii="Times New Roman" w:eastAsia="Times New Roman" w:hAnsi="Times New Roman"/>
                <w:color w:val="0070C0"/>
                <w:sz w:val="18"/>
                <w:szCs w:val="18"/>
              </w:rPr>
              <w:t>Europe</w:t>
            </w:r>
            <w:proofErr w:type="spellEnd"/>
            <w:r w:rsidR="002B6831" w:rsidRPr="00404349">
              <w:rPr>
                <w:rFonts w:ascii="Times New Roman" w:eastAsia="Times New Roman" w:hAnsi="Times New Roman"/>
                <w:color w:val="0070C0"/>
                <w:sz w:val="18"/>
                <w:szCs w:val="18"/>
              </w:rPr>
              <w:t>, VPP, ES fondi 2021 – 2027 vai citas uz inovāciju attīstību saistītas programmas ietvaros</w:t>
            </w:r>
            <w:r w:rsidR="002B6831">
              <w:rPr>
                <w:rFonts w:ascii="Times New Roman" w:eastAsia="Times New Roman" w:hAnsi="Times New Roman"/>
                <w:color w:val="0070C0"/>
                <w:sz w:val="18"/>
                <w:szCs w:val="18"/>
              </w:rPr>
              <w:t xml:space="preserve">) </w:t>
            </w:r>
            <w:r>
              <w:rPr>
                <w:rFonts w:ascii="Times New Roman" w:eastAsia="Times New Roman" w:hAnsi="Times New Roman"/>
                <w:color w:val="0070C0"/>
                <w:sz w:val="18"/>
                <w:szCs w:val="18"/>
              </w:rPr>
              <w:t>projekta ietvaros pilnveido projekta ietvaros izstrādāto prototipu  (iesniegtā dokumentācija</w:t>
            </w:r>
            <w:r w:rsidR="002B6831">
              <w:rPr>
                <w:rFonts w:ascii="Times New Roman" w:eastAsia="Times New Roman" w:hAnsi="Times New Roman"/>
                <w:color w:val="0070C0"/>
                <w:sz w:val="18"/>
                <w:szCs w:val="18"/>
              </w:rPr>
              <w:t xml:space="preserve"> – noslēgtā</w:t>
            </w:r>
            <w:r w:rsidR="002B6831" w:rsidRPr="000A2141">
              <w:rPr>
                <w:rFonts w:ascii="Times New Roman" w:eastAsia="Times New Roman" w:hAnsi="Times New Roman"/>
                <w:color w:val="0070C0"/>
                <w:sz w:val="18"/>
                <w:szCs w:val="18"/>
              </w:rPr>
              <w:t xml:space="preserve"> līgum</w:t>
            </w:r>
            <w:r w:rsidR="002B6831">
              <w:rPr>
                <w:rFonts w:ascii="Times New Roman" w:eastAsia="Times New Roman" w:hAnsi="Times New Roman"/>
                <w:color w:val="0070C0"/>
                <w:sz w:val="18"/>
                <w:szCs w:val="18"/>
              </w:rPr>
              <w:t>a kopija</w:t>
            </w:r>
            <w:r w:rsidR="002B6831" w:rsidRPr="000A2141">
              <w:rPr>
                <w:rFonts w:ascii="Times New Roman" w:eastAsia="Times New Roman" w:hAnsi="Times New Roman"/>
                <w:color w:val="0070C0"/>
                <w:sz w:val="18"/>
                <w:szCs w:val="18"/>
              </w:rPr>
              <w:t xml:space="preserve"> par projekta īstenošanu vai iestādes </w:t>
            </w:r>
            <w:r w:rsidR="002B6831" w:rsidRPr="000A2141">
              <w:rPr>
                <w:rFonts w:ascii="Times New Roman" w:eastAsia="Times New Roman" w:hAnsi="Times New Roman"/>
                <w:color w:val="0070C0"/>
                <w:sz w:val="18"/>
                <w:szCs w:val="18"/>
              </w:rPr>
              <w:lastRenderedPageBreak/>
              <w:t>apliecinājums par</w:t>
            </w:r>
            <w:r w:rsidR="002B6831">
              <w:rPr>
                <w:rFonts w:ascii="Times New Roman" w:eastAsia="Times New Roman" w:hAnsi="Times New Roman"/>
                <w:color w:val="0070C0"/>
                <w:sz w:val="18"/>
                <w:szCs w:val="18"/>
              </w:rPr>
              <w:t xml:space="preserve"> lēmumu par</w:t>
            </w:r>
            <w:r w:rsidR="002B6831" w:rsidRPr="000A2141">
              <w:rPr>
                <w:rFonts w:ascii="Times New Roman" w:eastAsia="Times New Roman" w:hAnsi="Times New Roman"/>
                <w:color w:val="0070C0"/>
                <w:sz w:val="18"/>
                <w:szCs w:val="18"/>
              </w:rPr>
              <w:t xml:space="preserve"> projekta apstiprināšanu vai apstiprināšanu ar nosacījumiem, vai, ja iepriekšminēto informāciju nav iespējam iegūt atbalsta programmas projektu vērtēšanas procesa specifikas dēļ – </w:t>
            </w:r>
            <w:r w:rsidR="002B6831">
              <w:rPr>
                <w:rFonts w:ascii="Times New Roman" w:eastAsia="Times New Roman" w:hAnsi="Times New Roman"/>
                <w:color w:val="0070C0"/>
                <w:sz w:val="18"/>
                <w:szCs w:val="18"/>
              </w:rPr>
              <w:t>izdruka par projekta iesniegšanu vai līdzvērtīgs dokuments, pēc kura var identificēt projekta tēmu un projekta iesniegšanas darbību,</w:t>
            </w:r>
            <w:r>
              <w:rPr>
                <w:rFonts w:ascii="Times New Roman" w:eastAsia="Times New Roman" w:hAnsi="Times New Roman"/>
                <w:color w:val="0070C0"/>
                <w:sz w:val="18"/>
                <w:szCs w:val="18"/>
              </w:rPr>
              <w:t xml:space="preserve"> tiek pārbaudīta pie maksājuma pieprasījuma).</w:t>
            </w:r>
          </w:p>
        </w:tc>
      </w:tr>
      <w:tr w:rsidR="001A2D26" w14:paraId="492D6EAB" w14:textId="77777777" w:rsidTr="004147AE">
        <w:trPr>
          <w:trHeight w:val="3534"/>
        </w:trPr>
        <w:tc>
          <w:tcPr>
            <w:tcW w:w="1496" w:type="dxa"/>
            <w:vMerge/>
          </w:tcPr>
          <w:p w14:paraId="1688EBC8" w14:textId="77777777" w:rsidR="001A2D26" w:rsidRDefault="001A2D26" w:rsidP="001A2D26">
            <w:pPr>
              <w:spacing w:after="0" w:line="240" w:lineRule="auto"/>
              <w:jc w:val="both"/>
              <w:rPr>
                <w:rFonts w:ascii="Times New Roman" w:eastAsia="Times New Roman" w:hAnsi="Times New Roman"/>
                <w:sz w:val="18"/>
                <w:szCs w:val="18"/>
              </w:rPr>
            </w:pPr>
          </w:p>
        </w:tc>
        <w:tc>
          <w:tcPr>
            <w:tcW w:w="1760" w:type="dxa"/>
            <w:vMerge/>
          </w:tcPr>
          <w:p w14:paraId="1DCA2177" w14:textId="77777777" w:rsidR="001A2D26" w:rsidRDefault="001A2D26" w:rsidP="001A2D26">
            <w:pPr>
              <w:spacing w:after="0" w:line="240" w:lineRule="auto"/>
              <w:jc w:val="both"/>
              <w:rPr>
                <w:rFonts w:ascii="Times New Roman" w:eastAsia="Times New Roman" w:hAnsi="Times New Roman"/>
                <w:sz w:val="18"/>
                <w:szCs w:val="18"/>
              </w:rPr>
            </w:pPr>
          </w:p>
        </w:tc>
        <w:tc>
          <w:tcPr>
            <w:tcW w:w="1841" w:type="dxa"/>
            <w:vMerge/>
          </w:tcPr>
          <w:p w14:paraId="6E72827B" w14:textId="77777777" w:rsidR="001A2D26" w:rsidRDefault="001A2D26" w:rsidP="001A2D26">
            <w:pPr>
              <w:spacing w:after="0" w:line="240" w:lineRule="auto"/>
              <w:jc w:val="both"/>
              <w:rPr>
                <w:rFonts w:ascii="Times New Roman" w:eastAsia="Times New Roman" w:hAnsi="Times New Roman"/>
                <w:b/>
                <w:sz w:val="18"/>
                <w:szCs w:val="18"/>
              </w:rPr>
            </w:pPr>
          </w:p>
        </w:tc>
        <w:tc>
          <w:tcPr>
            <w:tcW w:w="4065" w:type="dxa"/>
          </w:tcPr>
          <w:p w14:paraId="3A04A7FD" w14:textId="77777777" w:rsidR="001A2D26" w:rsidRDefault="001A2D26" w:rsidP="001A2D26">
            <w:pPr>
              <w:spacing w:after="0" w:line="240" w:lineRule="auto"/>
              <w:jc w:val="both"/>
              <w:rPr>
                <w:rFonts w:ascii="Times New Roman" w:eastAsiaTheme="minorHAnsi" w:hAnsi="Times New Roman"/>
                <w:i/>
                <w:sz w:val="18"/>
                <w:szCs w:val="18"/>
              </w:rPr>
            </w:pPr>
            <w:r w:rsidRPr="001A2D26">
              <w:rPr>
                <w:rFonts w:ascii="Times New Roman" w:eastAsiaTheme="minorHAnsi" w:hAnsi="Times New Roman"/>
                <w:i/>
                <w:sz w:val="18"/>
                <w:szCs w:val="18"/>
              </w:rPr>
              <w:t>13.1.2.</w:t>
            </w:r>
            <w:r>
              <w:rPr>
                <w:rFonts w:ascii="Times New Roman" w:eastAsiaTheme="minorHAnsi" w:hAnsi="Times New Roman"/>
                <w:i/>
                <w:sz w:val="18"/>
                <w:szCs w:val="18"/>
              </w:rPr>
              <w:t>2</w:t>
            </w:r>
            <w:r w:rsidRPr="001A2D26">
              <w:rPr>
                <w:rFonts w:ascii="Times New Roman" w:eastAsiaTheme="minorHAnsi" w:hAnsi="Times New Roman"/>
                <w:i/>
                <w:sz w:val="18"/>
                <w:szCs w:val="18"/>
              </w:rPr>
              <w:t>. pasākums “</w:t>
            </w:r>
            <w:r>
              <w:rPr>
                <w:rFonts w:ascii="Times New Roman" w:eastAsiaTheme="minorHAnsi" w:hAnsi="Times New Roman"/>
                <w:i/>
                <w:sz w:val="18"/>
                <w:szCs w:val="18"/>
              </w:rPr>
              <w:t xml:space="preserve">Izglītības iestāžu </w:t>
            </w:r>
            <w:proofErr w:type="spellStart"/>
            <w:r>
              <w:rPr>
                <w:rFonts w:ascii="Times New Roman" w:eastAsiaTheme="minorHAnsi" w:hAnsi="Times New Roman"/>
                <w:i/>
                <w:sz w:val="18"/>
                <w:szCs w:val="18"/>
              </w:rPr>
              <w:t>digitalizācija</w:t>
            </w:r>
            <w:proofErr w:type="spellEnd"/>
            <w:r w:rsidRPr="001A2D26">
              <w:rPr>
                <w:rFonts w:ascii="Times New Roman" w:eastAsiaTheme="minorHAnsi" w:hAnsi="Times New Roman"/>
                <w:i/>
                <w:sz w:val="18"/>
                <w:szCs w:val="18"/>
              </w:rPr>
              <w:t>”</w:t>
            </w:r>
          </w:p>
          <w:p w14:paraId="5FAD5FC3" w14:textId="77777777" w:rsidR="001A2D26" w:rsidRDefault="001A2D26" w:rsidP="001A2D26">
            <w:pPr>
              <w:spacing w:after="0" w:line="240" w:lineRule="auto"/>
              <w:jc w:val="both"/>
              <w:rPr>
                <w:rFonts w:ascii="Times New Roman" w:eastAsiaTheme="minorHAnsi" w:hAnsi="Times New Roman"/>
                <w:i/>
                <w:sz w:val="18"/>
                <w:szCs w:val="18"/>
              </w:rPr>
            </w:pPr>
          </w:p>
          <w:p w14:paraId="193FA74A" w14:textId="77777777" w:rsidR="001A2D26" w:rsidRDefault="001A2D26" w:rsidP="001A2D26">
            <w:pPr>
              <w:spacing w:after="0" w:line="240" w:lineRule="auto"/>
              <w:jc w:val="both"/>
              <w:rPr>
                <w:rFonts w:ascii="Times New Roman" w:hAnsi="Times New Roman"/>
                <w:sz w:val="18"/>
                <w:szCs w:val="18"/>
              </w:rPr>
            </w:pPr>
            <w:r w:rsidRPr="00DE29CC">
              <w:rPr>
                <w:rFonts w:ascii="Times New Roman" w:eastAsiaTheme="minorHAnsi" w:hAnsi="Times New Roman"/>
                <w:i/>
                <w:sz w:val="18"/>
                <w:szCs w:val="18"/>
              </w:rPr>
              <w:t>Nosaukums un mērvienība</w:t>
            </w:r>
            <w:r w:rsidRPr="00DE29CC">
              <w:rPr>
                <w:rFonts w:ascii="Times New Roman" w:eastAsiaTheme="minorHAnsi" w:hAnsi="Times New Roman"/>
                <w:sz w:val="18"/>
                <w:szCs w:val="18"/>
              </w:rPr>
              <w:t>:</w:t>
            </w:r>
          </w:p>
          <w:p w14:paraId="3A01877E" w14:textId="77777777" w:rsidR="001A2D26" w:rsidRPr="001A2D26" w:rsidRDefault="001A2D26" w:rsidP="001A2D26">
            <w:pPr>
              <w:spacing w:after="0" w:line="240" w:lineRule="auto"/>
              <w:jc w:val="both"/>
              <w:rPr>
                <w:rFonts w:ascii="Times New Roman" w:eastAsia="Times New Roman" w:hAnsi="Times New Roman"/>
                <w:color w:val="0070C0"/>
                <w:sz w:val="18"/>
                <w:szCs w:val="18"/>
              </w:rPr>
            </w:pPr>
            <w:r w:rsidRPr="001A2D26">
              <w:rPr>
                <w:rFonts w:ascii="Times New Roman" w:eastAsia="Times New Roman" w:hAnsi="Times New Roman"/>
                <w:color w:val="0070C0"/>
                <w:sz w:val="18"/>
                <w:szCs w:val="18"/>
              </w:rPr>
              <w:t>r.13.1.2.a (CV4c) IT izglītībai saistībā ar COVID-19</w:t>
            </w:r>
          </w:p>
          <w:p w14:paraId="67B7BCCB" w14:textId="77777777" w:rsidR="001A2D26" w:rsidRPr="00DE29CC" w:rsidRDefault="001A2D26" w:rsidP="001A2D26">
            <w:pPr>
              <w:spacing w:after="0" w:line="240" w:lineRule="auto"/>
              <w:jc w:val="both"/>
              <w:rPr>
                <w:rFonts w:ascii="Times New Roman" w:eastAsiaTheme="minorHAnsi" w:hAnsi="Times New Roman"/>
                <w:sz w:val="18"/>
                <w:szCs w:val="18"/>
              </w:rPr>
            </w:pPr>
          </w:p>
          <w:p w14:paraId="0ED2B7A7" w14:textId="77777777" w:rsidR="004565C3" w:rsidRDefault="004565C3" w:rsidP="001A2D26">
            <w:pPr>
              <w:spacing w:after="0" w:line="240" w:lineRule="auto"/>
              <w:jc w:val="both"/>
              <w:rPr>
                <w:rFonts w:ascii="Times New Roman" w:eastAsiaTheme="minorHAnsi" w:hAnsi="Times New Roman"/>
                <w:i/>
                <w:sz w:val="18"/>
                <w:szCs w:val="18"/>
              </w:rPr>
            </w:pPr>
          </w:p>
          <w:p w14:paraId="44DC3777" w14:textId="77777777" w:rsidR="001A2D26" w:rsidRDefault="001A2D26" w:rsidP="001A2D26">
            <w:pPr>
              <w:spacing w:after="0" w:line="240" w:lineRule="auto"/>
              <w:jc w:val="both"/>
              <w:rPr>
                <w:rFonts w:ascii="Times New Roman" w:hAnsi="Times New Roman"/>
                <w:sz w:val="18"/>
                <w:szCs w:val="18"/>
              </w:rPr>
            </w:pPr>
            <w:r w:rsidRPr="00DE29CC">
              <w:rPr>
                <w:rFonts w:ascii="Times New Roman" w:eastAsiaTheme="minorHAnsi" w:hAnsi="Times New Roman"/>
                <w:i/>
                <w:sz w:val="18"/>
                <w:szCs w:val="18"/>
              </w:rPr>
              <w:t>Definīcija:</w:t>
            </w:r>
            <w:r w:rsidRPr="00DE29CC">
              <w:rPr>
                <w:rFonts w:ascii="Times New Roman" w:hAnsi="Times New Roman"/>
                <w:sz w:val="18"/>
                <w:szCs w:val="18"/>
              </w:rPr>
              <w:t xml:space="preserve"> </w:t>
            </w:r>
          </w:p>
          <w:p w14:paraId="4F48BA1B" w14:textId="77777777" w:rsidR="001A2D26" w:rsidRPr="001A2D26" w:rsidRDefault="001A2D26" w:rsidP="001A2D26">
            <w:pPr>
              <w:spacing w:after="0" w:line="240" w:lineRule="auto"/>
              <w:jc w:val="both"/>
              <w:rPr>
                <w:rFonts w:ascii="Times New Roman" w:eastAsia="Times New Roman" w:hAnsi="Times New Roman"/>
                <w:color w:val="0070C0"/>
                <w:sz w:val="18"/>
                <w:szCs w:val="18"/>
              </w:rPr>
            </w:pPr>
            <w:r w:rsidRPr="001A2D26">
              <w:rPr>
                <w:rFonts w:ascii="Times New Roman" w:eastAsia="Times New Roman" w:hAnsi="Times New Roman"/>
                <w:color w:val="0070C0"/>
                <w:sz w:val="18"/>
                <w:szCs w:val="18"/>
              </w:rPr>
              <w:t>Finansējums informācijas un komunikāciju tehnoloģiju iegādei valsts un pašvaldību dibinātām vispārējās un speciālās izglītības iestādēm valsts pilnveidotā pamatizglītības un valsts vispārējās vidējās izglītības standarta apguvei, tai skaitā attālinātā un tiešsaistes mācību procesa nodrošināšanai.</w:t>
            </w:r>
          </w:p>
          <w:p w14:paraId="34186A89" w14:textId="77777777" w:rsidR="001A2D26" w:rsidRPr="00DE29CC" w:rsidRDefault="001A2D26" w:rsidP="001A2D26">
            <w:pPr>
              <w:spacing w:after="0" w:line="240" w:lineRule="auto"/>
              <w:jc w:val="both"/>
              <w:rPr>
                <w:rFonts w:ascii="Times New Roman" w:eastAsiaTheme="minorHAnsi" w:hAnsi="Times New Roman"/>
                <w:i/>
                <w:sz w:val="18"/>
                <w:szCs w:val="18"/>
              </w:rPr>
            </w:pPr>
          </w:p>
          <w:p w14:paraId="27BBE39C" w14:textId="77777777" w:rsidR="001A2D26" w:rsidRPr="00DE29CC" w:rsidRDefault="001A2D26" w:rsidP="001A2D26">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Bāzes vērtība un tās noteikšanas gads</w:t>
            </w:r>
            <w:r w:rsidRPr="00DE29CC">
              <w:rPr>
                <w:rFonts w:ascii="Times New Roman" w:eastAsiaTheme="minorHAnsi" w:hAnsi="Times New Roman"/>
                <w:sz w:val="18"/>
                <w:szCs w:val="18"/>
              </w:rPr>
              <w:t>:</w:t>
            </w:r>
          </w:p>
          <w:p w14:paraId="6E17A957" w14:textId="77777777" w:rsidR="001A2D26" w:rsidRPr="001A2D26" w:rsidRDefault="001A2D26" w:rsidP="001A2D26">
            <w:pPr>
              <w:spacing w:after="0" w:line="240" w:lineRule="auto"/>
              <w:jc w:val="both"/>
              <w:rPr>
                <w:rFonts w:ascii="Times New Roman" w:eastAsia="Times New Roman" w:hAnsi="Times New Roman"/>
                <w:color w:val="0070C0"/>
                <w:sz w:val="18"/>
                <w:szCs w:val="18"/>
              </w:rPr>
            </w:pPr>
            <w:r w:rsidRPr="001A2D26">
              <w:rPr>
                <w:rFonts w:ascii="Times New Roman" w:eastAsia="Times New Roman" w:hAnsi="Times New Roman"/>
                <w:color w:val="0070C0"/>
                <w:sz w:val="18"/>
                <w:szCs w:val="18"/>
              </w:rPr>
              <w:t xml:space="preserve">4 406 732 </w:t>
            </w:r>
            <w:proofErr w:type="spellStart"/>
            <w:r w:rsidRPr="001A2D26">
              <w:rPr>
                <w:rFonts w:ascii="Times New Roman" w:eastAsia="Times New Roman" w:hAnsi="Times New Roman"/>
                <w:color w:val="0070C0"/>
                <w:sz w:val="18"/>
                <w:szCs w:val="18"/>
              </w:rPr>
              <w:t>euro</w:t>
            </w:r>
            <w:proofErr w:type="spellEnd"/>
            <w:r w:rsidRPr="001A2D26">
              <w:rPr>
                <w:rFonts w:ascii="Times New Roman" w:eastAsia="Times New Roman" w:hAnsi="Times New Roman"/>
                <w:color w:val="0070C0"/>
                <w:sz w:val="18"/>
                <w:szCs w:val="18"/>
              </w:rPr>
              <w:t xml:space="preserve"> (2020. gads)</w:t>
            </w:r>
          </w:p>
          <w:p w14:paraId="1CC86E5C" w14:textId="77777777" w:rsidR="001A2D26" w:rsidRPr="00A7610E" w:rsidRDefault="001A2D26" w:rsidP="001A2D26">
            <w:pPr>
              <w:spacing w:after="0" w:line="240" w:lineRule="auto"/>
              <w:jc w:val="both"/>
              <w:rPr>
                <w:rFonts w:ascii="Times New Roman" w:eastAsiaTheme="minorHAnsi" w:hAnsi="Times New Roman"/>
                <w:sz w:val="18"/>
                <w:szCs w:val="18"/>
              </w:rPr>
            </w:pPr>
          </w:p>
          <w:p w14:paraId="503E8DB9" w14:textId="77777777" w:rsidR="001A2D26" w:rsidRDefault="001A2D26" w:rsidP="001A2D26">
            <w:pPr>
              <w:spacing w:after="0" w:line="240" w:lineRule="auto"/>
              <w:jc w:val="both"/>
              <w:rPr>
                <w:rFonts w:ascii="Times New Roman" w:hAnsi="Times New Roman"/>
                <w:sz w:val="18"/>
                <w:szCs w:val="18"/>
              </w:rPr>
            </w:pPr>
            <w:r w:rsidRPr="00DE29CC">
              <w:rPr>
                <w:rFonts w:ascii="Times New Roman" w:eastAsiaTheme="minorHAnsi" w:hAnsi="Times New Roman"/>
                <w:i/>
                <w:sz w:val="18"/>
                <w:szCs w:val="18"/>
              </w:rPr>
              <w:t>Datu avots</w:t>
            </w:r>
            <w:r w:rsidRPr="00DE29CC">
              <w:rPr>
                <w:rFonts w:ascii="Times New Roman" w:eastAsiaTheme="minorHAnsi" w:hAnsi="Times New Roman"/>
                <w:sz w:val="18"/>
                <w:szCs w:val="18"/>
              </w:rPr>
              <w:t>:</w:t>
            </w:r>
            <w:r w:rsidRPr="00DE29CC">
              <w:rPr>
                <w:rFonts w:ascii="Times New Roman" w:hAnsi="Times New Roman"/>
                <w:sz w:val="18"/>
                <w:szCs w:val="18"/>
              </w:rPr>
              <w:t xml:space="preserve"> </w:t>
            </w:r>
          </w:p>
          <w:p w14:paraId="0ACFC4EE" w14:textId="77777777" w:rsidR="001A2D26" w:rsidRPr="001A2D26" w:rsidRDefault="001A2D26" w:rsidP="001A2D26">
            <w:pPr>
              <w:spacing w:after="0" w:line="240" w:lineRule="auto"/>
              <w:jc w:val="both"/>
              <w:rPr>
                <w:rFonts w:ascii="Times New Roman" w:eastAsia="Times New Roman" w:hAnsi="Times New Roman"/>
                <w:color w:val="0070C0"/>
                <w:sz w:val="18"/>
                <w:szCs w:val="18"/>
              </w:rPr>
            </w:pPr>
            <w:r w:rsidRPr="001A2D26">
              <w:rPr>
                <w:rFonts w:ascii="Times New Roman" w:eastAsia="Times New Roman" w:hAnsi="Times New Roman"/>
                <w:color w:val="0070C0"/>
                <w:sz w:val="18"/>
                <w:szCs w:val="18"/>
              </w:rPr>
              <w:t>Ministru kabineta 2020. gada lēmumi (protokols Nr. 16; 8. § un protokols Nr. 54; 30. §) par informācijas un komunikāciju tehnoloģiju iegādi izglītības iestādēm attālinātā mācību procesa nodrošināšanai</w:t>
            </w:r>
            <w:r>
              <w:rPr>
                <w:rFonts w:ascii="Times New Roman" w:eastAsia="Times New Roman" w:hAnsi="Times New Roman"/>
                <w:color w:val="0070C0"/>
                <w:sz w:val="18"/>
                <w:szCs w:val="18"/>
              </w:rPr>
              <w:t>.</w:t>
            </w:r>
          </w:p>
          <w:p w14:paraId="5FC2A651" w14:textId="77777777" w:rsidR="001A2D26" w:rsidRPr="00DE29CC" w:rsidRDefault="001A2D26" w:rsidP="001A2D26">
            <w:pPr>
              <w:spacing w:after="0" w:line="240" w:lineRule="auto"/>
              <w:jc w:val="both"/>
              <w:rPr>
                <w:rFonts w:ascii="Times New Roman" w:eastAsiaTheme="minorHAnsi" w:hAnsi="Times New Roman"/>
                <w:sz w:val="18"/>
                <w:szCs w:val="18"/>
              </w:rPr>
            </w:pPr>
          </w:p>
          <w:p w14:paraId="497352AF" w14:textId="77777777" w:rsidR="001A2D26" w:rsidRDefault="001A2D26" w:rsidP="001A2D26">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Apkopošanas biežums un ieguves metodoloģija</w:t>
            </w:r>
            <w:r w:rsidRPr="00DE29CC">
              <w:rPr>
                <w:rFonts w:ascii="Times New Roman" w:eastAsiaTheme="minorHAnsi" w:hAnsi="Times New Roman"/>
                <w:i/>
                <w:sz w:val="18"/>
                <w:szCs w:val="18"/>
                <w:vertAlign w:val="superscript"/>
              </w:rPr>
              <w:footnoteReference w:id="9"/>
            </w:r>
            <w:r w:rsidRPr="00DE29CC">
              <w:rPr>
                <w:rFonts w:ascii="Times New Roman" w:eastAsiaTheme="minorHAnsi" w:hAnsi="Times New Roman"/>
                <w:i/>
                <w:sz w:val="18"/>
                <w:szCs w:val="18"/>
              </w:rPr>
              <w:t>:</w:t>
            </w:r>
            <w:r w:rsidRPr="00DE29CC">
              <w:rPr>
                <w:rFonts w:ascii="Times New Roman" w:hAnsi="Times New Roman"/>
                <w:sz w:val="18"/>
                <w:szCs w:val="18"/>
              </w:rPr>
              <w:t xml:space="preserve"> </w:t>
            </w:r>
          </w:p>
          <w:p w14:paraId="6837D492" w14:textId="77777777" w:rsidR="001A2D26" w:rsidRPr="001A2D26" w:rsidRDefault="001A2D26" w:rsidP="001A2D26">
            <w:pPr>
              <w:spacing w:after="0" w:line="240" w:lineRule="auto"/>
              <w:jc w:val="both"/>
              <w:rPr>
                <w:rFonts w:ascii="Times New Roman" w:eastAsia="Times New Roman" w:hAnsi="Times New Roman"/>
                <w:color w:val="0070C0"/>
                <w:sz w:val="18"/>
                <w:szCs w:val="18"/>
              </w:rPr>
            </w:pPr>
            <w:r w:rsidRPr="001A2D26">
              <w:rPr>
                <w:rFonts w:ascii="Times New Roman" w:eastAsia="Times New Roman" w:hAnsi="Times New Roman"/>
                <w:color w:val="0070C0"/>
                <w:sz w:val="18"/>
                <w:szCs w:val="18"/>
              </w:rPr>
              <w:t>Plānošanas perioda beigas 2023.gadā.</w:t>
            </w:r>
          </w:p>
          <w:p w14:paraId="40E2CC71" w14:textId="77777777" w:rsidR="001A2D26" w:rsidRPr="00DE29CC" w:rsidRDefault="001A2D26" w:rsidP="001A2D26">
            <w:pPr>
              <w:spacing w:after="0" w:line="240" w:lineRule="auto"/>
              <w:jc w:val="both"/>
              <w:rPr>
                <w:rFonts w:ascii="Times New Roman" w:eastAsiaTheme="minorHAnsi" w:hAnsi="Times New Roman"/>
                <w:sz w:val="18"/>
                <w:szCs w:val="18"/>
              </w:rPr>
            </w:pPr>
          </w:p>
          <w:p w14:paraId="2299420B" w14:textId="65A988ED" w:rsidR="001A2D26" w:rsidRPr="00DE29CC" w:rsidRDefault="001A2D26" w:rsidP="001A2D26">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Mērķis 2023</w:t>
            </w:r>
            <w:r>
              <w:rPr>
                <w:rFonts w:ascii="Times New Roman" w:eastAsiaTheme="minorHAnsi" w:hAnsi="Times New Roman"/>
                <w:sz w:val="18"/>
                <w:szCs w:val="18"/>
              </w:rPr>
              <w:t>:</w:t>
            </w:r>
            <w:r w:rsidR="008E2467">
              <w:rPr>
                <w:rFonts w:ascii="Times New Roman" w:eastAsiaTheme="minorHAnsi" w:hAnsi="Times New Roman"/>
                <w:sz w:val="18"/>
                <w:szCs w:val="18"/>
              </w:rPr>
              <w:t xml:space="preserve"> </w:t>
            </w:r>
            <w:r w:rsidR="00927F2A" w:rsidRPr="00AE3804">
              <w:rPr>
                <w:rFonts w:ascii="Times New Roman" w:eastAsiaTheme="minorHAnsi" w:hAnsi="Times New Roman"/>
                <w:b/>
                <w:bCs/>
                <w:sz w:val="18"/>
                <w:szCs w:val="18"/>
              </w:rPr>
              <w:t>13 302 173</w:t>
            </w:r>
            <w:r w:rsidR="00927F2A" w:rsidRPr="00BC2988">
              <w:rPr>
                <w:rFonts w:ascii="Times New Roman" w:eastAsiaTheme="minorHAnsi" w:hAnsi="Times New Roman"/>
                <w:b/>
                <w:bCs/>
                <w:sz w:val="18"/>
                <w:szCs w:val="18"/>
              </w:rPr>
              <w:t xml:space="preserve"> </w:t>
            </w:r>
            <w:proofErr w:type="spellStart"/>
            <w:r w:rsidR="00927F2A">
              <w:rPr>
                <w:rFonts w:ascii="Times New Roman" w:eastAsiaTheme="minorHAnsi" w:hAnsi="Times New Roman"/>
                <w:sz w:val="18"/>
                <w:szCs w:val="18"/>
              </w:rPr>
              <w:t>euro</w:t>
            </w:r>
            <w:proofErr w:type="spellEnd"/>
            <w:r w:rsidR="00927F2A">
              <w:rPr>
                <w:rFonts w:ascii="Times New Roman" w:eastAsiaTheme="minorHAnsi" w:hAnsi="Times New Roman"/>
                <w:sz w:val="18"/>
                <w:szCs w:val="18"/>
              </w:rPr>
              <w:t xml:space="preserve"> (to veido bāzes vērtība (</w:t>
            </w:r>
            <w:r w:rsidR="00927F2A" w:rsidRPr="00F7786C">
              <w:rPr>
                <w:rFonts w:ascii="Times New Roman" w:eastAsiaTheme="minorHAnsi" w:hAnsi="Times New Roman"/>
                <w:sz w:val="18"/>
                <w:szCs w:val="18"/>
              </w:rPr>
              <w:t>4 406</w:t>
            </w:r>
            <w:r w:rsidR="00927F2A">
              <w:rPr>
                <w:rFonts w:ascii="Times New Roman" w:eastAsiaTheme="minorHAnsi" w:hAnsi="Times New Roman"/>
                <w:sz w:val="18"/>
                <w:szCs w:val="18"/>
              </w:rPr>
              <w:t> </w:t>
            </w:r>
            <w:r w:rsidR="00927F2A" w:rsidRPr="00F7786C">
              <w:rPr>
                <w:rFonts w:ascii="Times New Roman" w:eastAsiaTheme="minorHAnsi" w:hAnsi="Times New Roman"/>
                <w:sz w:val="18"/>
                <w:szCs w:val="18"/>
              </w:rPr>
              <w:t>732</w:t>
            </w:r>
            <w:r w:rsidR="00927F2A">
              <w:rPr>
                <w:rFonts w:ascii="Times New Roman" w:eastAsiaTheme="minorHAnsi" w:hAnsi="Times New Roman"/>
                <w:sz w:val="18"/>
                <w:szCs w:val="18"/>
              </w:rPr>
              <w:t xml:space="preserve"> </w:t>
            </w:r>
            <w:proofErr w:type="spellStart"/>
            <w:r w:rsidR="00927F2A">
              <w:rPr>
                <w:rFonts w:ascii="Times New Roman" w:eastAsiaTheme="minorHAnsi" w:hAnsi="Times New Roman"/>
                <w:sz w:val="18"/>
                <w:szCs w:val="18"/>
              </w:rPr>
              <w:t>euro</w:t>
            </w:r>
            <w:proofErr w:type="spellEnd"/>
            <w:r w:rsidR="00927F2A">
              <w:rPr>
                <w:rFonts w:ascii="Times New Roman" w:eastAsiaTheme="minorHAnsi" w:hAnsi="Times New Roman"/>
                <w:sz w:val="18"/>
                <w:szCs w:val="18"/>
              </w:rPr>
              <w:t xml:space="preserve">) un </w:t>
            </w:r>
            <w:r w:rsidR="00927F2A" w:rsidRPr="00F7786C">
              <w:rPr>
                <w:rFonts w:ascii="Times New Roman" w:eastAsiaTheme="minorHAnsi" w:hAnsi="Times New Roman"/>
                <w:sz w:val="18"/>
                <w:szCs w:val="18"/>
              </w:rPr>
              <w:t xml:space="preserve">REACT-EU pasākuma īstenošanai plānotais ES fondu finansējums (8 895 441 </w:t>
            </w:r>
            <w:proofErr w:type="spellStart"/>
            <w:r w:rsidR="00927F2A" w:rsidRPr="00F7786C">
              <w:rPr>
                <w:rFonts w:ascii="Times New Roman" w:eastAsiaTheme="minorHAnsi" w:hAnsi="Times New Roman"/>
                <w:sz w:val="18"/>
                <w:szCs w:val="18"/>
              </w:rPr>
              <w:t>euro</w:t>
            </w:r>
            <w:proofErr w:type="spellEnd"/>
            <w:r w:rsidR="00927F2A" w:rsidRPr="00F7786C">
              <w:rPr>
                <w:rFonts w:ascii="Times New Roman" w:eastAsiaTheme="minorHAnsi" w:hAnsi="Times New Roman"/>
                <w:sz w:val="18"/>
                <w:szCs w:val="18"/>
              </w:rPr>
              <w:t>)</w:t>
            </w:r>
            <w:r w:rsidR="00927F2A">
              <w:rPr>
                <w:rFonts w:ascii="Times New Roman" w:eastAsiaTheme="minorHAnsi" w:hAnsi="Times New Roman"/>
                <w:sz w:val="18"/>
                <w:szCs w:val="18"/>
              </w:rPr>
              <w:t>. Ar nacionāli publisko finansējumu</w:t>
            </w:r>
            <w:r w:rsidR="00927F2A" w:rsidRPr="00F7786C">
              <w:rPr>
                <w:rFonts w:ascii="Times New Roman" w:eastAsiaTheme="minorHAnsi" w:hAnsi="Times New Roman"/>
                <w:sz w:val="18"/>
                <w:szCs w:val="18"/>
              </w:rPr>
              <w:t xml:space="preserve"> (1 664 561 </w:t>
            </w:r>
            <w:proofErr w:type="spellStart"/>
            <w:r w:rsidR="00927F2A" w:rsidRPr="00F7786C">
              <w:rPr>
                <w:rFonts w:ascii="Times New Roman" w:eastAsiaTheme="minorHAnsi" w:hAnsi="Times New Roman"/>
                <w:sz w:val="18"/>
                <w:szCs w:val="18"/>
              </w:rPr>
              <w:t>euro</w:t>
            </w:r>
            <w:proofErr w:type="spellEnd"/>
            <w:r w:rsidR="00927F2A" w:rsidRPr="00F7786C">
              <w:rPr>
                <w:rFonts w:ascii="Times New Roman" w:eastAsiaTheme="minorHAnsi" w:hAnsi="Times New Roman"/>
                <w:sz w:val="18"/>
                <w:szCs w:val="18"/>
              </w:rPr>
              <w:t>)</w:t>
            </w:r>
            <w:r w:rsidR="00927F2A">
              <w:rPr>
                <w:rFonts w:ascii="Times New Roman" w:eastAsiaTheme="minorHAnsi" w:hAnsi="Times New Roman"/>
                <w:sz w:val="18"/>
                <w:szCs w:val="18"/>
              </w:rPr>
              <w:t xml:space="preserve"> kopējais finansējums mērķa sasniegšanai ir </w:t>
            </w:r>
            <w:r w:rsidR="00927F2A" w:rsidRPr="00F7786C">
              <w:rPr>
                <w:rFonts w:ascii="Times New Roman" w:eastAsiaTheme="minorHAnsi" w:hAnsi="Times New Roman"/>
                <w:sz w:val="18"/>
                <w:szCs w:val="18"/>
              </w:rPr>
              <w:t>14</w:t>
            </w:r>
            <w:r w:rsidR="00927F2A">
              <w:rPr>
                <w:rFonts w:ascii="Times New Roman" w:eastAsiaTheme="minorHAnsi" w:hAnsi="Times New Roman"/>
                <w:sz w:val="18"/>
                <w:szCs w:val="18"/>
              </w:rPr>
              <w:t xml:space="preserve"> </w:t>
            </w:r>
            <w:r w:rsidR="00927F2A" w:rsidRPr="00F7786C">
              <w:rPr>
                <w:rFonts w:ascii="Times New Roman" w:eastAsiaTheme="minorHAnsi" w:hAnsi="Times New Roman"/>
                <w:sz w:val="18"/>
                <w:szCs w:val="18"/>
              </w:rPr>
              <w:t>966</w:t>
            </w:r>
            <w:r w:rsidR="00927F2A">
              <w:rPr>
                <w:rFonts w:ascii="Times New Roman" w:eastAsiaTheme="minorHAnsi" w:hAnsi="Times New Roman"/>
                <w:sz w:val="18"/>
                <w:szCs w:val="18"/>
              </w:rPr>
              <w:t xml:space="preserve"> </w:t>
            </w:r>
            <w:r w:rsidR="00927F2A" w:rsidRPr="00F7786C">
              <w:rPr>
                <w:rFonts w:ascii="Times New Roman" w:eastAsiaTheme="minorHAnsi" w:hAnsi="Times New Roman"/>
                <w:sz w:val="18"/>
                <w:szCs w:val="18"/>
              </w:rPr>
              <w:t>734</w:t>
            </w:r>
            <w:r w:rsidR="00927F2A">
              <w:rPr>
                <w:rFonts w:ascii="Times New Roman" w:eastAsiaTheme="minorHAnsi" w:hAnsi="Times New Roman"/>
                <w:sz w:val="18"/>
                <w:szCs w:val="18"/>
              </w:rPr>
              <w:t xml:space="preserve"> </w:t>
            </w:r>
            <w:proofErr w:type="spellStart"/>
            <w:r w:rsidR="00927F2A">
              <w:rPr>
                <w:rFonts w:ascii="Times New Roman" w:eastAsiaTheme="minorHAnsi" w:hAnsi="Times New Roman"/>
                <w:sz w:val="18"/>
                <w:szCs w:val="18"/>
              </w:rPr>
              <w:t>euro</w:t>
            </w:r>
            <w:proofErr w:type="spellEnd"/>
            <w:r w:rsidR="00927F2A">
              <w:rPr>
                <w:rFonts w:ascii="Times New Roman" w:eastAsiaTheme="minorHAnsi" w:hAnsi="Times New Roman"/>
                <w:sz w:val="18"/>
                <w:szCs w:val="18"/>
              </w:rPr>
              <w:t>)</w:t>
            </w:r>
          </w:p>
          <w:p w14:paraId="6C875FE8" w14:textId="77777777" w:rsidR="001A2D26" w:rsidRDefault="001A2D26" w:rsidP="001A2D26">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Mērķa vērtības noteikšanas principi/metodoloģija</w:t>
            </w:r>
            <w:r w:rsidRPr="00DE29CC">
              <w:rPr>
                <w:rFonts w:ascii="Times New Roman" w:eastAsiaTheme="minorHAnsi" w:hAnsi="Times New Roman"/>
                <w:sz w:val="18"/>
                <w:szCs w:val="18"/>
              </w:rPr>
              <w:t xml:space="preserve">: </w:t>
            </w:r>
          </w:p>
          <w:p w14:paraId="2077452A" w14:textId="77777777" w:rsidR="001A2D26" w:rsidRPr="001A2D26" w:rsidRDefault="001A2D26" w:rsidP="001A2D26">
            <w:pPr>
              <w:spacing w:after="0" w:line="240" w:lineRule="auto"/>
              <w:jc w:val="both"/>
              <w:rPr>
                <w:rFonts w:ascii="Times New Roman" w:eastAsia="Times New Roman" w:hAnsi="Times New Roman"/>
                <w:color w:val="0070C0"/>
                <w:sz w:val="18"/>
                <w:szCs w:val="18"/>
              </w:rPr>
            </w:pPr>
            <w:r w:rsidRPr="001A2D26">
              <w:rPr>
                <w:rFonts w:ascii="Times New Roman" w:eastAsia="Times New Roman" w:hAnsi="Times New Roman"/>
                <w:color w:val="0070C0"/>
                <w:sz w:val="18"/>
                <w:szCs w:val="18"/>
              </w:rPr>
              <w:t xml:space="preserve">Aprēķins veidots, ar mērķi pakāpeniskai informācijas un komunikāciju tehnoloģiju iegādei vispārējo un speciālo izglītības iestāžu izglītojamajiem, prioritāri </w:t>
            </w:r>
            <w:r w:rsidRPr="001A2D26">
              <w:rPr>
                <w:rFonts w:ascii="Times New Roman" w:eastAsia="Times New Roman" w:hAnsi="Times New Roman"/>
                <w:color w:val="0070C0"/>
                <w:sz w:val="18"/>
                <w:szCs w:val="18"/>
              </w:rPr>
              <w:lastRenderedPageBreak/>
              <w:t>to paredzot 7.klases un 4.klase izglītojamajiem. Atbilstoši Valsts izglītības informācija sistēmas datiem izglītojamo skaits 7.klasē un 4.klasē ir, attiecīgi, 20 358 un 18 040 (2020.gada 1.septembra dati).</w:t>
            </w:r>
          </w:p>
          <w:p w14:paraId="1AA515BB" w14:textId="77777777" w:rsidR="001A2D26" w:rsidRPr="001A2D26" w:rsidRDefault="001A2D26" w:rsidP="001A2D26">
            <w:pPr>
              <w:spacing w:after="0" w:line="240" w:lineRule="auto"/>
              <w:jc w:val="both"/>
              <w:rPr>
                <w:rFonts w:ascii="Times New Roman" w:eastAsia="Times New Roman" w:hAnsi="Times New Roman"/>
                <w:color w:val="0070C0"/>
                <w:sz w:val="18"/>
                <w:szCs w:val="18"/>
              </w:rPr>
            </w:pPr>
            <w:r w:rsidRPr="001A2D26">
              <w:rPr>
                <w:rFonts w:ascii="Times New Roman" w:eastAsia="Times New Roman" w:hAnsi="Times New Roman"/>
                <w:color w:val="0070C0"/>
                <w:sz w:val="18"/>
                <w:szCs w:val="18"/>
              </w:rPr>
              <w:t xml:space="preserve">Informāciju un komunikāciju tehnoloģiju aprīkojuma nodrošinājuma vidēja termiņa mērķis ir virzīties uz ierīces un skolēna proporciju attiecīgi 1:1 7.klasē un vismaz 1:3 4.klasē. Atkarībā no pašvaldību </w:t>
            </w:r>
            <w:proofErr w:type="spellStart"/>
            <w:r w:rsidRPr="001A2D26">
              <w:rPr>
                <w:rFonts w:ascii="Times New Roman" w:eastAsia="Times New Roman" w:hAnsi="Times New Roman"/>
                <w:color w:val="0070C0"/>
                <w:sz w:val="18"/>
                <w:szCs w:val="18"/>
              </w:rPr>
              <w:t>līdzieguldījuma</w:t>
            </w:r>
            <w:proofErr w:type="spellEnd"/>
            <w:r w:rsidRPr="001A2D26">
              <w:rPr>
                <w:rFonts w:ascii="Times New Roman" w:eastAsia="Times New Roman" w:hAnsi="Times New Roman"/>
                <w:color w:val="0070C0"/>
                <w:sz w:val="18"/>
                <w:szCs w:val="18"/>
              </w:rPr>
              <w:t xml:space="preserve"> apjoma, minētā proporcija 4.klasē var būt augstāka.</w:t>
            </w:r>
          </w:p>
          <w:p w14:paraId="4A3F669F" w14:textId="77777777" w:rsidR="001A2D26" w:rsidRPr="001A2D26" w:rsidRDefault="001A2D26" w:rsidP="001A2D26">
            <w:pPr>
              <w:spacing w:after="0" w:line="240" w:lineRule="auto"/>
              <w:jc w:val="both"/>
              <w:rPr>
                <w:rFonts w:ascii="Times New Roman" w:eastAsia="Times New Roman" w:hAnsi="Times New Roman"/>
                <w:color w:val="0070C0"/>
                <w:sz w:val="18"/>
                <w:szCs w:val="18"/>
              </w:rPr>
            </w:pPr>
            <w:r w:rsidRPr="001A2D26">
              <w:rPr>
                <w:rFonts w:ascii="Times New Roman" w:eastAsia="Times New Roman" w:hAnsi="Times New Roman"/>
                <w:color w:val="0070C0"/>
                <w:sz w:val="18"/>
                <w:szCs w:val="18"/>
              </w:rPr>
              <w:t>Informācijas un komunikāciju tehnoloģiju aprīkojums izglītojamiem pārējās klašu grupās (nodrošinot ierīces un skolēna proporciju 7.-12.klašu grupā 1:1, 4.-6.klašu grupā 1:2 un 1.-3.klašu grupā 1:3) tiktu pakāpeniski iegādāts Eiropas Savienības Atveseļošanās un noturības mehānisma pasākuma „Digitālās plaisas mazināšanai sociāli neaizsargātajiem izglītojamajiem un izglītības iestādēs” un Eiropas Savienības fondu 2021.-2027. gada plānošanas perioda 4.2.1.specifiskā atbalsta mērķa pasākuma „Izglītības iestāžu nodrošinājums pilnveidotā mācību satura kvalitatīvai ieviešanai” ietvaros.</w:t>
            </w:r>
          </w:p>
          <w:p w14:paraId="7D50CABC" w14:textId="77777777" w:rsidR="001A2D26" w:rsidRPr="001461D0" w:rsidRDefault="001A2D26" w:rsidP="001A2D26">
            <w:pPr>
              <w:spacing w:after="0" w:line="240" w:lineRule="auto"/>
              <w:jc w:val="both"/>
              <w:rPr>
                <w:rFonts w:ascii="Times New Roman" w:hAnsi="Times New Roman"/>
                <w:i/>
                <w:sz w:val="18"/>
                <w:szCs w:val="18"/>
              </w:rPr>
            </w:pPr>
          </w:p>
          <w:p w14:paraId="1F7E7A7F" w14:textId="77777777" w:rsidR="001A2D26" w:rsidRPr="001461D0" w:rsidRDefault="001A2D26" w:rsidP="001A2D26">
            <w:pPr>
              <w:spacing w:after="0" w:line="240" w:lineRule="auto"/>
              <w:jc w:val="both"/>
              <w:rPr>
                <w:rFonts w:ascii="Times New Roman" w:hAnsi="Times New Roman"/>
                <w:i/>
                <w:sz w:val="18"/>
                <w:szCs w:val="18"/>
              </w:rPr>
            </w:pPr>
            <w:r w:rsidRPr="001461D0">
              <w:rPr>
                <w:rFonts w:ascii="Times New Roman" w:hAnsi="Times New Roman"/>
                <w:i/>
                <w:sz w:val="18"/>
                <w:szCs w:val="18"/>
              </w:rPr>
              <w:t>Darbība, kas liek uzskatīt mērķa vērtību par izpildītu:</w:t>
            </w:r>
          </w:p>
          <w:p w14:paraId="522E18B3" w14:textId="77777777" w:rsidR="001A2D26" w:rsidRPr="001A2D26" w:rsidRDefault="001A2D26" w:rsidP="001A2D26">
            <w:pPr>
              <w:spacing w:after="0" w:line="240" w:lineRule="auto"/>
              <w:jc w:val="both"/>
              <w:rPr>
                <w:rFonts w:ascii="Times New Roman" w:eastAsia="Times New Roman" w:hAnsi="Times New Roman"/>
                <w:sz w:val="18"/>
                <w:szCs w:val="18"/>
              </w:rPr>
            </w:pPr>
            <w:r w:rsidRPr="001A2D26">
              <w:rPr>
                <w:rFonts w:ascii="Times New Roman" w:eastAsia="Times New Roman" w:hAnsi="Times New Roman"/>
                <w:color w:val="0070C0"/>
                <w:sz w:val="18"/>
                <w:szCs w:val="18"/>
              </w:rPr>
              <w:t>Ir nodrošināta informāciju un komunikāciju tehnoloģiju aprīkojuma iegāde un nodošana lietošanā vispārējo un speciālo izglītības iestādēm, un aprīkojums tiek izmantota mācību procesa nodrošināšanai.</w:t>
            </w:r>
            <w:r>
              <w:rPr>
                <w:rFonts w:ascii="Times New Roman" w:eastAsiaTheme="minorHAnsi" w:hAnsi="Times New Roman"/>
                <w:sz w:val="18"/>
                <w:szCs w:val="18"/>
              </w:rPr>
              <w:t xml:space="preserve"> </w:t>
            </w:r>
          </w:p>
        </w:tc>
        <w:tc>
          <w:tcPr>
            <w:tcW w:w="4785" w:type="dxa"/>
          </w:tcPr>
          <w:p w14:paraId="4D767E91" w14:textId="77777777" w:rsidR="001A2D26" w:rsidRDefault="001A2D26" w:rsidP="001A2D26">
            <w:pPr>
              <w:spacing w:after="0" w:line="240" w:lineRule="auto"/>
              <w:jc w:val="both"/>
              <w:rPr>
                <w:rFonts w:ascii="Times New Roman" w:eastAsiaTheme="minorHAnsi" w:hAnsi="Times New Roman"/>
                <w:i/>
                <w:sz w:val="18"/>
                <w:szCs w:val="18"/>
              </w:rPr>
            </w:pPr>
            <w:r w:rsidRPr="001A2D26">
              <w:rPr>
                <w:rFonts w:ascii="Times New Roman" w:eastAsiaTheme="minorHAnsi" w:hAnsi="Times New Roman"/>
                <w:i/>
                <w:sz w:val="18"/>
                <w:szCs w:val="18"/>
              </w:rPr>
              <w:lastRenderedPageBreak/>
              <w:t>13.1.2.</w:t>
            </w:r>
            <w:r>
              <w:rPr>
                <w:rFonts w:ascii="Times New Roman" w:eastAsiaTheme="minorHAnsi" w:hAnsi="Times New Roman"/>
                <w:i/>
                <w:sz w:val="18"/>
                <w:szCs w:val="18"/>
              </w:rPr>
              <w:t>2</w:t>
            </w:r>
            <w:r w:rsidRPr="001A2D26">
              <w:rPr>
                <w:rFonts w:ascii="Times New Roman" w:eastAsiaTheme="minorHAnsi" w:hAnsi="Times New Roman"/>
                <w:i/>
                <w:sz w:val="18"/>
                <w:szCs w:val="18"/>
              </w:rPr>
              <w:t>. pasākums “</w:t>
            </w:r>
            <w:r>
              <w:rPr>
                <w:rFonts w:ascii="Times New Roman" w:eastAsiaTheme="minorHAnsi" w:hAnsi="Times New Roman"/>
                <w:i/>
                <w:sz w:val="18"/>
                <w:szCs w:val="18"/>
              </w:rPr>
              <w:t xml:space="preserve">Izglītības iestāžu </w:t>
            </w:r>
            <w:proofErr w:type="spellStart"/>
            <w:r>
              <w:rPr>
                <w:rFonts w:ascii="Times New Roman" w:eastAsiaTheme="minorHAnsi" w:hAnsi="Times New Roman"/>
                <w:i/>
                <w:sz w:val="18"/>
                <w:szCs w:val="18"/>
              </w:rPr>
              <w:t>digitalizācija</w:t>
            </w:r>
            <w:proofErr w:type="spellEnd"/>
            <w:r w:rsidRPr="001A2D26">
              <w:rPr>
                <w:rFonts w:ascii="Times New Roman" w:eastAsiaTheme="minorHAnsi" w:hAnsi="Times New Roman"/>
                <w:i/>
                <w:sz w:val="18"/>
                <w:szCs w:val="18"/>
              </w:rPr>
              <w:t>”</w:t>
            </w:r>
          </w:p>
          <w:p w14:paraId="55E25DF6" w14:textId="77777777" w:rsidR="001A2D26" w:rsidRDefault="001A2D26" w:rsidP="001A2D26">
            <w:pPr>
              <w:spacing w:after="0" w:line="240" w:lineRule="auto"/>
              <w:jc w:val="both"/>
              <w:rPr>
                <w:rFonts w:ascii="Times New Roman" w:eastAsiaTheme="minorHAnsi" w:hAnsi="Times New Roman"/>
                <w:i/>
                <w:sz w:val="18"/>
                <w:szCs w:val="18"/>
              </w:rPr>
            </w:pPr>
          </w:p>
          <w:p w14:paraId="683B85AD" w14:textId="77777777" w:rsidR="001A2D26" w:rsidRPr="00DE29CC" w:rsidRDefault="001A2D26" w:rsidP="001A2D26">
            <w:pPr>
              <w:spacing w:after="0" w:line="240" w:lineRule="auto"/>
              <w:jc w:val="both"/>
              <w:rPr>
                <w:rFonts w:ascii="Times New Roman" w:eastAsiaTheme="minorHAnsi" w:hAnsi="Times New Roman"/>
                <w:sz w:val="18"/>
                <w:szCs w:val="18"/>
              </w:rPr>
            </w:pPr>
            <w:r>
              <w:rPr>
                <w:rFonts w:ascii="Times New Roman" w:eastAsiaTheme="minorHAnsi" w:hAnsi="Times New Roman"/>
                <w:i/>
                <w:sz w:val="18"/>
                <w:szCs w:val="18"/>
              </w:rPr>
              <w:t>N</w:t>
            </w:r>
            <w:r w:rsidRPr="00DE29CC">
              <w:rPr>
                <w:rFonts w:ascii="Times New Roman" w:eastAsiaTheme="minorHAnsi" w:hAnsi="Times New Roman"/>
                <w:i/>
                <w:sz w:val="18"/>
                <w:szCs w:val="18"/>
              </w:rPr>
              <w:t>osaukums un mērvienība</w:t>
            </w:r>
            <w:r w:rsidRPr="00DE29CC">
              <w:rPr>
                <w:rFonts w:ascii="Times New Roman" w:eastAsiaTheme="minorHAnsi" w:hAnsi="Times New Roman"/>
                <w:sz w:val="18"/>
                <w:szCs w:val="18"/>
              </w:rPr>
              <w:t xml:space="preserve">: </w:t>
            </w:r>
          </w:p>
          <w:p w14:paraId="4E84197C" w14:textId="695BC686" w:rsidR="001A2D26" w:rsidRPr="001A2D26" w:rsidRDefault="001A2D26" w:rsidP="001A2D26">
            <w:pPr>
              <w:spacing w:after="0" w:line="240" w:lineRule="auto"/>
              <w:jc w:val="both"/>
              <w:rPr>
                <w:rFonts w:ascii="Times New Roman" w:eastAsia="Times New Roman" w:hAnsi="Times New Roman"/>
                <w:color w:val="0070C0"/>
                <w:sz w:val="18"/>
                <w:szCs w:val="18"/>
              </w:rPr>
            </w:pPr>
            <w:r w:rsidRPr="001A2D26">
              <w:rPr>
                <w:rFonts w:ascii="Times New Roman" w:eastAsia="Times New Roman" w:hAnsi="Times New Roman"/>
                <w:color w:val="0070C0"/>
                <w:sz w:val="18"/>
                <w:szCs w:val="18"/>
              </w:rPr>
              <w:t>i.13.1.2.a</w:t>
            </w:r>
            <w:r w:rsidRPr="001A2D26">
              <w:rPr>
                <w:rFonts w:ascii="Times New Roman" w:eastAsia="Times New Roman" w:hAnsi="Times New Roman"/>
                <w:color w:val="0070C0"/>
                <w:sz w:val="18"/>
                <w:szCs w:val="18"/>
              </w:rPr>
              <w:tab/>
              <w:t xml:space="preserve">Izglītības iestādes, kas saņēmušas mācību procesa nodrošināšanai nepieciešamo </w:t>
            </w:r>
            <w:r w:rsidR="009C22C9" w:rsidRPr="009C22C9">
              <w:rPr>
                <w:rFonts w:ascii="Times New Roman" w:eastAsia="Times New Roman" w:hAnsi="Times New Roman"/>
                <w:color w:val="0070C0"/>
                <w:sz w:val="18"/>
                <w:szCs w:val="18"/>
              </w:rPr>
              <w:t>informāciju un tehnoloģiju aprīkojumu</w:t>
            </w:r>
            <w:r w:rsidR="009C22C9">
              <w:rPr>
                <w:rFonts w:ascii="Times New Roman" w:eastAsia="Times New Roman" w:hAnsi="Times New Roman"/>
                <w:color w:val="0070C0"/>
                <w:sz w:val="18"/>
                <w:szCs w:val="18"/>
              </w:rPr>
              <w:t xml:space="preserve"> </w:t>
            </w:r>
          </w:p>
          <w:p w14:paraId="3CD28982" w14:textId="77777777" w:rsidR="001A2D26" w:rsidRDefault="001A2D26" w:rsidP="001A2D26">
            <w:pPr>
              <w:spacing w:after="0" w:line="240" w:lineRule="auto"/>
              <w:jc w:val="both"/>
              <w:rPr>
                <w:rFonts w:ascii="Times New Roman" w:eastAsiaTheme="minorHAnsi" w:hAnsi="Times New Roman"/>
                <w:i/>
                <w:sz w:val="18"/>
                <w:szCs w:val="18"/>
              </w:rPr>
            </w:pPr>
          </w:p>
          <w:p w14:paraId="73F2036F" w14:textId="77777777" w:rsidR="001A2D26" w:rsidRPr="00DE29CC" w:rsidRDefault="001A2D26" w:rsidP="001A2D26">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Definīcija</w:t>
            </w:r>
            <w:r>
              <w:t>:</w:t>
            </w:r>
          </w:p>
          <w:p w14:paraId="267AB6E8" w14:textId="77777777" w:rsidR="001A2D26" w:rsidRPr="001A2D26" w:rsidRDefault="001A2D26" w:rsidP="001A2D26">
            <w:pPr>
              <w:spacing w:after="0" w:line="240" w:lineRule="auto"/>
              <w:jc w:val="both"/>
              <w:rPr>
                <w:rFonts w:ascii="Times New Roman" w:eastAsia="Times New Roman" w:hAnsi="Times New Roman"/>
                <w:color w:val="0070C0"/>
                <w:sz w:val="18"/>
                <w:szCs w:val="18"/>
              </w:rPr>
            </w:pPr>
            <w:r w:rsidRPr="001A2D26">
              <w:rPr>
                <w:rFonts w:ascii="Times New Roman" w:eastAsia="Times New Roman" w:hAnsi="Times New Roman"/>
                <w:color w:val="0070C0"/>
                <w:sz w:val="18"/>
                <w:szCs w:val="18"/>
              </w:rPr>
              <w:t>Valsts un pašvaldību dibinātas vispārējās un speciālās izglītības iestāžu skaits, kurām pasākuma īstenošanas ietvaros ir iegādāts un nodots lietošanai informāciju un komunikāciju tehnoloģiju aprīkojums.</w:t>
            </w:r>
          </w:p>
          <w:p w14:paraId="4CC7A63E" w14:textId="77777777" w:rsidR="001A2D26" w:rsidRPr="00DE29CC" w:rsidRDefault="001A2D26" w:rsidP="001A2D26">
            <w:pPr>
              <w:spacing w:after="0" w:line="240" w:lineRule="auto"/>
              <w:jc w:val="both"/>
              <w:rPr>
                <w:rFonts w:ascii="Times New Roman" w:eastAsiaTheme="minorHAnsi" w:hAnsi="Times New Roman"/>
                <w:sz w:val="18"/>
                <w:szCs w:val="18"/>
              </w:rPr>
            </w:pPr>
          </w:p>
          <w:p w14:paraId="224168B3" w14:textId="77777777" w:rsidR="001A2D26" w:rsidRDefault="001A2D26" w:rsidP="001A2D26">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Datu avots</w:t>
            </w:r>
            <w:r>
              <w:rPr>
                <w:rFonts w:ascii="Times New Roman" w:eastAsiaTheme="minorHAnsi" w:hAnsi="Times New Roman"/>
                <w:sz w:val="18"/>
                <w:szCs w:val="18"/>
              </w:rPr>
              <w:t xml:space="preserve">: </w:t>
            </w:r>
          </w:p>
          <w:p w14:paraId="425A5C24" w14:textId="77777777" w:rsidR="001A2D26" w:rsidRDefault="001A2D26" w:rsidP="001A2D26">
            <w:pPr>
              <w:spacing w:after="0" w:line="240" w:lineRule="auto"/>
              <w:jc w:val="both"/>
              <w:rPr>
                <w:rFonts w:ascii="Times New Roman" w:eastAsiaTheme="minorHAnsi" w:hAnsi="Times New Roman"/>
                <w:sz w:val="18"/>
                <w:szCs w:val="18"/>
              </w:rPr>
            </w:pPr>
            <w:r w:rsidRPr="001A2D26">
              <w:rPr>
                <w:rFonts w:ascii="Times New Roman" w:eastAsia="Times New Roman" w:hAnsi="Times New Roman"/>
                <w:color w:val="0070C0"/>
                <w:sz w:val="18"/>
                <w:szCs w:val="18"/>
              </w:rPr>
              <w:t>Projektu dati / Valsts izglītības informācijas sistēma</w:t>
            </w:r>
            <w:r>
              <w:rPr>
                <w:rFonts w:ascii="Times New Roman" w:eastAsia="Times New Roman" w:hAnsi="Times New Roman"/>
                <w:color w:val="0070C0"/>
                <w:sz w:val="18"/>
                <w:szCs w:val="18"/>
              </w:rPr>
              <w:t>.</w:t>
            </w:r>
          </w:p>
          <w:p w14:paraId="1F8DA500" w14:textId="77777777" w:rsidR="001A2D26" w:rsidRPr="00DE29CC" w:rsidRDefault="001A2D26" w:rsidP="001A2D26">
            <w:pPr>
              <w:spacing w:after="0" w:line="240" w:lineRule="auto"/>
              <w:jc w:val="both"/>
              <w:rPr>
                <w:rFonts w:ascii="Times New Roman" w:eastAsiaTheme="minorHAnsi" w:hAnsi="Times New Roman"/>
                <w:sz w:val="18"/>
                <w:szCs w:val="18"/>
              </w:rPr>
            </w:pPr>
          </w:p>
          <w:p w14:paraId="17FFB543" w14:textId="77777777" w:rsidR="001A2D26" w:rsidRDefault="001A2D26" w:rsidP="001A2D26">
            <w:pPr>
              <w:spacing w:after="0" w:line="240" w:lineRule="auto"/>
              <w:jc w:val="both"/>
              <w:rPr>
                <w:rFonts w:ascii="Times New Roman" w:eastAsiaTheme="minorHAnsi" w:hAnsi="Times New Roman"/>
                <w:i/>
                <w:sz w:val="18"/>
                <w:szCs w:val="18"/>
              </w:rPr>
            </w:pPr>
            <w:r w:rsidRPr="00DE29CC">
              <w:rPr>
                <w:rFonts w:ascii="Times New Roman" w:eastAsiaTheme="minorHAnsi" w:hAnsi="Times New Roman"/>
                <w:i/>
                <w:sz w:val="18"/>
                <w:szCs w:val="18"/>
              </w:rPr>
              <w:t>Apkopošanas biežums un ieguves metodoloģija:</w:t>
            </w:r>
            <w:r>
              <w:rPr>
                <w:rFonts w:ascii="Times New Roman" w:eastAsiaTheme="minorHAnsi" w:hAnsi="Times New Roman"/>
                <w:i/>
                <w:sz w:val="18"/>
                <w:szCs w:val="18"/>
              </w:rPr>
              <w:t xml:space="preserve"> </w:t>
            </w:r>
          </w:p>
          <w:p w14:paraId="47D99106" w14:textId="77777777" w:rsidR="001A2D26" w:rsidRPr="001A2D26" w:rsidRDefault="001A2D26" w:rsidP="001A2D26">
            <w:pPr>
              <w:spacing w:after="0" w:line="240" w:lineRule="auto"/>
              <w:jc w:val="both"/>
              <w:rPr>
                <w:rFonts w:ascii="Times New Roman" w:eastAsia="Times New Roman" w:hAnsi="Times New Roman"/>
                <w:color w:val="0070C0"/>
                <w:sz w:val="18"/>
                <w:szCs w:val="18"/>
              </w:rPr>
            </w:pPr>
            <w:r w:rsidRPr="001A2D26">
              <w:rPr>
                <w:rFonts w:ascii="Times New Roman" w:eastAsia="Times New Roman" w:hAnsi="Times New Roman"/>
                <w:color w:val="0070C0"/>
                <w:sz w:val="18"/>
                <w:szCs w:val="18"/>
              </w:rPr>
              <w:t>Plānošanas perioda beigas 2023.gadā</w:t>
            </w:r>
            <w:r>
              <w:rPr>
                <w:rFonts w:ascii="Times New Roman" w:eastAsia="Times New Roman" w:hAnsi="Times New Roman"/>
                <w:color w:val="0070C0"/>
                <w:sz w:val="18"/>
                <w:szCs w:val="18"/>
              </w:rPr>
              <w:t>.</w:t>
            </w:r>
          </w:p>
          <w:p w14:paraId="009D6A2D" w14:textId="77777777" w:rsidR="001A2D26" w:rsidRPr="00DE29CC" w:rsidRDefault="001A2D26" w:rsidP="001A2D26">
            <w:pPr>
              <w:spacing w:after="0" w:line="240" w:lineRule="auto"/>
              <w:jc w:val="both"/>
              <w:rPr>
                <w:rFonts w:ascii="Times New Roman" w:eastAsiaTheme="minorHAnsi" w:hAnsi="Times New Roman"/>
                <w:i/>
                <w:sz w:val="18"/>
                <w:szCs w:val="18"/>
              </w:rPr>
            </w:pPr>
          </w:p>
          <w:p w14:paraId="31FEEF67" w14:textId="77777777" w:rsidR="001A2D26" w:rsidRDefault="001A2D26" w:rsidP="001A2D26">
            <w:pPr>
              <w:spacing w:after="0" w:line="240" w:lineRule="auto"/>
              <w:jc w:val="both"/>
              <w:rPr>
                <w:rFonts w:ascii="Times New Roman" w:eastAsiaTheme="minorHAnsi" w:hAnsi="Times New Roman"/>
                <w:i/>
                <w:sz w:val="18"/>
                <w:szCs w:val="18"/>
              </w:rPr>
            </w:pPr>
            <w:r>
              <w:rPr>
                <w:rFonts w:ascii="Times New Roman" w:eastAsiaTheme="minorHAnsi" w:hAnsi="Times New Roman"/>
                <w:i/>
                <w:sz w:val="18"/>
                <w:szCs w:val="18"/>
              </w:rPr>
              <w:t>Darbība, kas liek uzskatīt mērķa vērtību par izpildītu:</w:t>
            </w:r>
          </w:p>
          <w:p w14:paraId="1C331EF5" w14:textId="77777777" w:rsidR="001A2D26" w:rsidRPr="001A2D26" w:rsidRDefault="001A2D26" w:rsidP="001A2D26">
            <w:pPr>
              <w:spacing w:after="0" w:line="240" w:lineRule="auto"/>
              <w:jc w:val="both"/>
              <w:rPr>
                <w:rFonts w:ascii="Times New Roman" w:eastAsia="Times New Roman" w:hAnsi="Times New Roman"/>
                <w:color w:val="0070C0"/>
                <w:sz w:val="18"/>
                <w:szCs w:val="18"/>
              </w:rPr>
            </w:pPr>
            <w:r w:rsidRPr="001A2D26">
              <w:rPr>
                <w:rFonts w:ascii="Times New Roman" w:eastAsia="Times New Roman" w:hAnsi="Times New Roman"/>
                <w:color w:val="0070C0"/>
                <w:sz w:val="18"/>
                <w:szCs w:val="18"/>
              </w:rPr>
              <w:t>Ir nodrošināta informāciju un komunikāciju tehnoloģiju aprīkojuma iegāde un nodošana lietošanā valsts un pašvaldību dibinātām vispārējās un speciālās izglītības iestādēm, un aprīkojums tiek izmantota mācību procesa nodrošināšanai.</w:t>
            </w:r>
          </w:p>
          <w:p w14:paraId="7037687E" w14:textId="77777777" w:rsidR="001A2D26" w:rsidRPr="00DE29CC" w:rsidRDefault="001A2D26" w:rsidP="001A2D26">
            <w:pPr>
              <w:spacing w:after="0" w:line="240" w:lineRule="auto"/>
              <w:jc w:val="both"/>
              <w:rPr>
                <w:rFonts w:ascii="Times New Roman" w:eastAsiaTheme="minorHAnsi" w:hAnsi="Times New Roman"/>
                <w:sz w:val="18"/>
                <w:szCs w:val="18"/>
              </w:rPr>
            </w:pPr>
          </w:p>
          <w:p w14:paraId="18B096E9" w14:textId="33F6E748" w:rsidR="001A2D26" w:rsidRPr="004C0089" w:rsidRDefault="001A2D26" w:rsidP="001A2D26">
            <w:pPr>
              <w:spacing w:after="0" w:line="240" w:lineRule="auto"/>
              <w:jc w:val="both"/>
              <w:rPr>
                <w:rFonts w:ascii="Times New Roman" w:eastAsiaTheme="minorHAnsi" w:hAnsi="Times New Roman"/>
                <w:sz w:val="18"/>
                <w:szCs w:val="18"/>
              </w:rPr>
            </w:pPr>
            <w:r w:rsidRPr="004C0089">
              <w:rPr>
                <w:rFonts w:ascii="Times New Roman" w:eastAsiaTheme="minorHAnsi" w:hAnsi="Times New Roman"/>
                <w:i/>
                <w:sz w:val="18"/>
                <w:szCs w:val="18"/>
              </w:rPr>
              <w:t>Mērķis 2023</w:t>
            </w:r>
            <w:r w:rsidRPr="004C0089">
              <w:rPr>
                <w:rFonts w:ascii="Times New Roman" w:eastAsiaTheme="minorHAnsi" w:hAnsi="Times New Roman"/>
                <w:sz w:val="18"/>
                <w:szCs w:val="18"/>
              </w:rPr>
              <w:t>:</w:t>
            </w:r>
            <w:r w:rsidR="008E2467" w:rsidRPr="004C0089">
              <w:rPr>
                <w:rFonts w:ascii="Times New Roman" w:eastAsiaTheme="minorHAnsi" w:hAnsi="Times New Roman"/>
                <w:sz w:val="18"/>
                <w:szCs w:val="18"/>
              </w:rPr>
              <w:t xml:space="preserve"> </w:t>
            </w:r>
            <w:r w:rsidR="00927F2A">
              <w:rPr>
                <w:rFonts w:ascii="Times New Roman" w:eastAsiaTheme="minorHAnsi" w:hAnsi="Times New Roman"/>
                <w:b/>
                <w:bCs/>
                <w:sz w:val="18"/>
                <w:szCs w:val="18"/>
              </w:rPr>
              <w:t>474</w:t>
            </w:r>
          </w:p>
          <w:p w14:paraId="36891EB6" w14:textId="6C5B328F" w:rsidR="001A2D26" w:rsidRPr="00DE29CC" w:rsidRDefault="00927F2A" w:rsidP="001A2D26">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 xml:space="preserve">(plānotais apjoms, kas sasniedzams ar kopējo mērķa sasniegšanai paredzēto finansējumu – 614 </w:t>
            </w:r>
            <w:r w:rsidRPr="00773338">
              <w:rPr>
                <w:rFonts w:ascii="Times New Roman" w:eastAsiaTheme="minorHAnsi" w:hAnsi="Times New Roman"/>
                <w:sz w:val="18"/>
                <w:szCs w:val="18"/>
              </w:rPr>
              <w:t>valsts un pašvaldību dibinātas vispārējās un speciālās izglītības iestādes</w:t>
            </w:r>
            <w:r>
              <w:rPr>
                <w:rFonts w:ascii="Times New Roman" w:eastAsiaTheme="minorHAnsi" w:hAnsi="Times New Roman"/>
                <w:sz w:val="18"/>
                <w:szCs w:val="18"/>
              </w:rPr>
              <w:t>)</w:t>
            </w:r>
            <w:r w:rsidRPr="00773338">
              <w:rPr>
                <w:rFonts w:ascii="Times New Roman" w:eastAsiaTheme="minorHAnsi" w:hAnsi="Times New Roman"/>
                <w:sz w:val="18"/>
                <w:szCs w:val="18"/>
              </w:rPr>
              <w:t>.</w:t>
            </w:r>
          </w:p>
          <w:p w14:paraId="456BFC37" w14:textId="77777777" w:rsidR="004565C3" w:rsidRDefault="004565C3" w:rsidP="001A2D26">
            <w:pPr>
              <w:spacing w:after="0" w:line="240" w:lineRule="auto"/>
              <w:jc w:val="both"/>
              <w:rPr>
                <w:rFonts w:ascii="Times New Roman" w:eastAsiaTheme="minorHAnsi" w:hAnsi="Times New Roman"/>
                <w:i/>
                <w:sz w:val="18"/>
                <w:szCs w:val="18"/>
              </w:rPr>
            </w:pPr>
          </w:p>
          <w:p w14:paraId="5AB7AA7D" w14:textId="77777777" w:rsidR="001A2D26" w:rsidRDefault="001A2D26" w:rsidP="001A2D26">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Mērķa vērtības noteikšanas principi/metodoloģija</w:t>
            </w:r>
            <w:r w:rsidRPr="00DE29CC">
              <w:rPr>
                <w:rFonts w:ascii="Times New Roman" w:eastAsiaTheme="minorHAnsi" w:hAnsi="Times New Roman"/>
                <w:sz w:val="18"/>
                <w:szCs w:val="18"/>
              </w:rPr>
              <w:t xml:space="preserve">: </w:t>
            </w:r>
          </w:p>
          <w:p w14:paraId="53145573" w14:textId="77777777" w:rsidR="001A2D26" w:rsidRPr="001A2D26" w:rsidRDefault="001A2D26" w:rsidP="001A2D26">
            <w:pPr>
              <w:spacing w:after="0" w:line="240" w:lineRule="auto"/>
              <w:jc w:val="both"/>
              <w:rPr>
                <w:rFonts w:ascii="Times New Roman" w:eastAsia="Times New Roman" w:hAnsi="Times New Roman"/>
                <w:color w:val="0070C0"/>
                <w:sz w:val="18"/>
                <w:szCs w:val="18"/>
              </w:rPr>
            </w:pPr>
            <w:r w:rsidRPr="001A2D26">
              <w:rPr>
                <w:rFonts w:ascii="Times New Roman" w:eastAsia="Times New Roman" w:hAnsi="Times New Roman"/>
                <w:color w:val="0070C0"/>
                <w:sz w:val="18"/>
                <w:szCs w:val="18"/>
              </w:rPr>
              <w:t xml:space="preserve">Valsts izglītības informācijas sistēmā reģistrētās vispārējās un speciālās izglītības iestādes. </w:t>
            </w:r>
          </w:p>
          <w:p w14:paraId="4E1F0706" w14:textId="77777777" w:rsidR="001A2D26" w:rsidRPr="001A2D26" w:rsidRDefault="001A2D26" w:rsidP="001A2D26">
            <w:pPr>
              <w:spacing w:after="0" w:line="240" w:lineRule="auto"/>
              <w:jc w:val="both"/>
              <w:rPr>
                <w:rFonts w:ascii="Times New Roman" w:eastAsia="Times New Roman" w:hAnsi="Times New Roman"/>
                <w:color w:val="0070C0"/>
                <w:sz w:val="18"/>
                <w:szCs w:val="18"/>
              </w:rPr>
            </w:pPr>
            <w:r w:rsidRPr="001A2D26">
              <w:rPr>
                <w:rFonts w:ascii="Times New Roman" w:eastAsia="Times New Roman" w:hAnsi="Times New Roman"/>
                <w:color w:val="0070C0"/>
                <w:sz w:val="18"/>
                <w:szCs w:val="18"/>
              </w:rPr>
              <w:t xml:space="preserve">Ievērojot, ka pasākuma īstenošanas laikā turpināsies vispārējās izglītības iestāžu tīkla sakārtošana un plānota speciālo izglītības iestāžu tīkla sakārtošanas procesa uzsākšana, ir iespējams izglītības iestāžu skaita samazinājums. </w:t>
            </w:r>
          </w:p>
          <w:p w14:paraId="175D60C0" w14:textId="77777777" w:rsidR="001A2D26" w:rsidRDefault="001A2D26" w:rsidP="001A2D26">
            <w:pPr>
              <w:spacing w:after="0" w:line="240" w:lineRule="auto"/>
              <w:jc w:val="both"/>
              <w:rPr>
                <w:rFonts w:ascii="Times New Roman" w:eastAsiaTheme="minorHAnsi" w:hAnsi="Times New Roman"/>
                <w:sz w:val="18"/>
                <w:szCs w:val="18"/>
              </w:rPr>
            </w:pPr>
          </w:p>
          <w:p w14:paraId="74556AFB" w14:textId="77777777" w:rsidR="001A2D26" w:rsidRPr="00DE29CC" w:rsidRDefault="001A2D26" w:rsidP="001A2D26">
            <w:pPr>
              <w:spacing w:after="0" w:line="240" w:lineRule="auto"/>
              <w:jc w:val="both"/>
              <w:rPr>
                <w:rFonts w:ascii="Times New Roman" w:eastAsiaTheme="minorHAnsi" w:hAnsi="Times New Roman"/>
                <w:sz w:val="18"/>
                <w:szCs w:val="18"/>
              </w:rPr>
            </w:pPr>
          </w:p>
          <w:p w14:paraId="0BF61918" w14:textId="77777777" w:rsidR="001A2D26" w:rsidRDefault="001A2D26" w:rsidP="001A2D26">
            <w:pPr>
              <w:spacing w:after="0" w:line="240" w:lineRule="auto"/>
              <w:jc w:val="both"/>
              <w:rPr>
                <w:rFonts w:ascii="Times New Roman" w:eastAsiaTheme="minorHAnsi" w:hAnsi="Times New Roman"/>
                <w:i/>
                <w:sz w:val="18"/>
                <w:szCs w:val="18"/>
              </w:rPr>
            </w:pPr>
            <w:r w:rsidRPr="00DE29CC">
              <w:rPr>
                <w:rFonts w:ascii="Times New Roman" w:eastAsiaTheme="minorHAnsi" w:hAnsi="Times New Roman"/>
                <w:i/>
                <w:sz w:val="18"/>
                <w:szCs w:val="18"/>
              </w:rPr>
              <w:t>Iznākuma rādītājam sasniegšanai paredzētais finansējums</w:t>
            </w:r>
            <w:bookmarkStart w:id="2" w:name="_Ref356207115"/>
            <w:r w:rsidRPr="00DE29CC">
              <w:rPr>
                <w:rFonts w:ascii="Times New Roman" w:eastAsiaTheme="minorHAnsi" w:hAnsi="Times New Roman"/>
                <w:i/>
                <w:sz w:val="18"/>
                <w:szCs w:val="18"/>
                <w:vertAlign w:val="superscript"/>
              </w:rPr>
              <w:footnoteReference w:id="10"/>
            </w:r>
            <w:bookmarkEnd w:id="2"/>
            <w:r w:rsidRPr="00DE29CC">
              <w:rPr>
                <w:rFonts w:ascii="Times New Roman" w:eastAsiaTheme="minorHAnsi" w:hAnsi="Times New Roman"/>
                <w:i/>
                <w:sz w:val="18"/>
                <w:szCs w:val="18"/>
              </w:rPr>
              <w:t>:</w:t>
            </w:r>
          </w:p>
          <w:p w14:paraId="7B2D7592" w14:textId="10E75264" w:rsidR="001A2D26" w:rsidRPr="001A2D26" w:rsidRDefault="001A2D26" w:rsidP="001A2D26">
            <w:pPr>
              <w:spacing w:after="0" w:line="240" w:lineRule="auto"/>
              <w:jc w:val="both"/>
              <w:rPr>
                <w:rFonts w:ascii="Times New Roman" w:eastAsia="Times New Roman" w:hAnsi="Times New Roman"/>
                <w:color w:val="0070C0"/>
                <w:sz w:val="18"/>
                <w:szCs w:val="18"/>
              </w:rPr>
            </w:pPr>
            <w:r w:rsidRPr="001A2D26">
              <w:rPr>
                <w:rFonts w:ascii="Times New Roman" w:eastAsia="Times New Roman" w:hAnsi="Times New Roman"/>
                <w:color w:val="0070C0"/>
                <w:sz w:val="18"/>
                <w:szCs w:val="18"/>
              </w:rPr>
              <w:t>10 560 00</w:t>
            </w:r>
            <w:r w:rsidR="00D7044A">
              <w:rPr>
                <w:rFonts w:ascii="Times New Roman" w:eastAsia="Times New Roman" w:hAnsi="Times New Roman"/>
                <w:color w:val="0070C0"/>
                <w:sz w:val="18"/>
                <w:szCs w:val="18"/>
              </w:rPr>
              <w:t>2</w:t>
            </w:r>
            <w:r w:rsidRPr="001A2D26">
              <w:rPr>
                <w:rFonts w:ascii="Times New Roman" w:eastAsia="Times New Roman" w:hAnsi="Times New Roman"/>
                <w:color w:val="0070C0"/>
                <w:sz w:val="18"/>
                <w:szCs w:val="18"/>
              </w:rPr>
              <w:t xml:space="preserve"> </w:t>
            </w:r>
            <w:proofErr w:type="spellStart"/>
            <w:r w:rsidRPr="001A2D26">
              <w:rPr>
                <w:rFonts w:ascii="Times New Roman" w:eastAsia="Times New Roman" w:hAnsi="Times New Roman"/>
                <w:color w:val="0070C0"/>
                <w:sz w:val="18"/>
                <w:szCs w:val="18"/>
              </w:rPr>
              <w:t>euro</w:t>
            </w:r>
            <w:proofErr w:type="spellEnd"/>
            <w:r w:rsidRPr="001A2D26">
              <w:rPr>
                <w:rFonts w:ascii="Times New Roman" w:eastAsia="Times New Roman" w:hAnsi="Times New Roman"/>
                <w:color w:val="0070C0"/>
                <w:sz w:val="18"/>
                <w:szCs w:val="18"/>
              </w:rPr>
              <w:t xml:space="preserve">, ko veido REACT-EU pasākuma īstenošanai plānotais ES fondu finansējums </w:t>
            </w:r>
            <w:r w:rsidR="00BD5443">
              <w:rPr>
                <w:rFonts w:ascii="Times New Roman" w:eastAsia="Times New Roman" w:hAnsi="Times New Roman"/>
                <w:color w:val="0070C0"/>
                <w:sz w:val="18"/>
                <w:szCs w:val="18"/>
              </w:rPr>
              <w:t>(</w:t>
            </w:r>
            <w:r w:rsidR="00BD5443" w:rsidRPr="00BD5443">
              <w:rPr>
                <w:rFonts w:ascii="Times New Roman" w:eastAsia="Times New Roman" w:hAnsi="Times New Roman"/>
                <w:color w:val="0070C0"/>
                <w:sz w:val="18"/>
                <w:szCs w:val="18"/>
              </w:rPr>
              <w:t>8 895</w:t>
            </w:r>
            <w:r w:rsidR="00BD5443">
              <w:rPr>
                <w:rFonts w:ascii="Times New Roman" w:eastAsia="Times New Roman" w:hAnsi="Times New Roman"/>
                <w:color w:val="0070C0"/>
                <w:sz w:val="18"/>
                <w:szCs w:val="18"/>
              </w:rPr>
              <w:t> </w:t>
            </w:r>
            <w:r w:rsidR="00BD5443" w:rsidRPr="00BD5443">
              <w:rPr>
                <w:rFonts w:ascii="Times New Roman" w:eastAsia="Times New Roman" w:hAnsi="Times New Roman"/>
                <w:color w:val="0070C0"/>
                <w:sz w:val="18"/>
                <w:szCs w:val="18"/>
              </w:rPr>
              <w:t>441</w:t>
            </w:r>
            <w:r w:rsidR="00BD5443">
              <w:rPr>
                <w:rFonts w:ascii="Times New Roman" w:eastAsia="Times New Roman" w:hAnsi="Times New Roman"/>
                <w:color w:val="0070C0"/>
                <w:sz w:val="18"/>
                <w:szCs w:val="18"/>
              </w:rPr>
              <w:t xml:space="preserve"> </w:t>
            </w:r>
            <w:proofErr w:type="spellStart"/>
            <w:r w:rsidR="00BD5443">
              <w:rPr>
                <w:rFonts w:ascii="Times New Roman" w:eastAsia="Times New Roman" w:hAnsi="Times New Roman"/>
                <w:color w:val="0070C0"/>
                <w:sz w:val="18"/>
                <w:szCs w:val="18"/>
              </w:rPr>
              <w:t>euro</w:t>
            </w:r>
            <w:proofErr w:type="spellEnd"/>
            <w:r w:rsidR="00BD5443">
              <w:rPr>
                <w:rFonts w:ascii="Times New Roman" w:eastAsia="Times New Roman" w:hAnsi="Times New Roman"/>
                <w:color w:val="0070C0"/>
                <w:sz w:val="18"/>
                <w:szCs w:val="18"/>
              </w:rPr>
              <w:t xml:space="preserve">) </w:t>
            </w:r>
            <w:r w:rsidRPr="001A2D26">
              <w:rPr>
                <w:rFonts w:ascii="Times New Roman" w:eastAsia="Times New Roman" w:hAnsi="Times New Roman"/>
                <w:color w:val="0070C0"/>
                <w:sz w:val="18"/>
                <w:szCs w:val="18"/>
              </w:rPr>
              <w:t>un nacionāli publiskais  finansējums</w:t>
            </w:r>
            <w:r w:rsidR="00BD5443">
              <w:rPr>
                <w:rFonts w:ascii="Times New Roman" w:eastAsia="Times New Roman" w:hAnsi="Times New Roman"/>
                <w:color w:val="0070C0"/>
                <w:sz w:val="18"/>
                <w:szCs w:val="18"/>
              </w:rPr>
              <w:t xml:space="preserve"> (</w:t>
            </w:r>
            <w:r w:rsidR="00BD5443" w:rsidRPr="00BD5443">
              <w:rPr>
                <w:rFonts w:ascii="Times New Roman" w:eastAsia="Times New Roman" w:hAnsi="Times New Roman"/>
                <w:color w:val="0070C0"/>
                <w:sz w:val="18"/>
                <w:szCs w:val="18"/>
              </w:rPr>
              <w:t>1 664</w:t>
            </w:r>
            <w:r w:rsidR="00BD5443">
              <w:rPr>
                <w:rFonts w:ascii="Times New Roman" w:eastAsia="Times New Roman" w:hAnsi="Times New Roman"/>
                <w:color w:val="0070C0"/>
                <w:sz w:val="18"/>
                <w:szCs w:val="18"/>
              </w:rPr>
              <w:t> </w:t>
            </w:r>
            <w:r w:rsidR="00BD5443" w:rsidRPr="00BD5443">
              <w:rPr>
                <w:rFonts w:ascii="Times New Roman" w:eastAsia="Times New Roman" w:hAnsi="Times New Roman"/>
                <w:color w:val="0070C0"/>
                <w:sz w:val="18"/>
                <w:szCs w:val="18"/>
              </w:rPr>
              <w:t>56</w:t>
            </w:r>
            <w:r w:rsidR="00BD5443">
              <w:rPr>
                <w:rFonts w:ascii="Times New Roman" w:eastAsia="Times New Roman" w:hAnsi="Times New Roman"/>
                <w:color w:val="0070C0"/>
                <w:sz w:val="18"/>
                <w:szCs w:val="18"/>
              </w:rPr>
              <w:t xml:space="preserve">1 </w:t>
            </w:r>
            <w:proofErr w:type="spellStart"/>
            <w:r w:rsidR="00BD5443">
              <w:rPr>
                <w:rFonts w:ascii="Times New Roman" w:eastAsia="Times New Roman" w:hAnsi="Times New Roman"/>
                <w:color w:val="0070C0"/>
                <w:sz w:val="18"/>
                <w:szCs w:val="18"/>
              </w:rPr>
              <w:t>euro</w:t>
            </w:r>
            <w:proofErr w:type="spellEnd"/>
            <w:r w:rsidR="00BD5443">
              <w:rPr>
                <w:rFonts w:ascii="Times New Roman" w:eastAsia="Times New Roman" w:hAnsi="Times New Roman"/>
                <w:color w:val="0070C0"/>
                <w:sz w:val="18"/>
                <w:szCs w:val="18"/>
              </w:rPr>
              <w:t>)</w:t>
            </w:r>
            <w:r w:rsidRPr="001A2D26">
              <w:rPr>
                <w:rFonts w:ascii="Times New Roman" w:eastAsia="Times New Roman" w:hAnsi="Times New Roman"/>
                <w:color w:val="0070C0"/>
                <w:sz w:val="18"/>
                <w:szCs w:val="18"/>
              </w:rPr>
              <w:t>.</w:t>
            </w:r>
          </w:p>
          <w:p w14:paraId="1A0469A9" w14:textId="77777777" w:rsidR="001A2D26" w:rsidRPr="001461D0" w:rsidRDefault="001A2D26" w:rsidP="001A2D26">
            <w:pPr>
              <w:spacing w:after="0" w:line="240" w:lineRule="auto"/>
              <w:jc w:val="both"/>
              <w:rPr>
                <w:rFonts w:ascii="Times New Roman" w:hAnsi="Times New Roman"/>
                <w:i/>
                <w:sz w:val="18"/>
                <w:szCs w:val="18"/>
              </w:rPr>
            </w:pPr>
          </w:p>
          <w:p w14:paraId="3656498B" w14:textId="77777777" w:rsidR="001A2D26" w:rsidRPr="001461D0" w:rsidRDefault="001A2D26" w:rsidP="001A2D26">
            <w:pPr>
              <w:spacing w:after="0" w:line="240" w:lineRule="auto"/>
              <w:jc w:val="both"/>
              <w:rPr>
                <w:rFonts w:ascii="Times New Roman" w:hAnsi="Times New Roman"/>
                <w:i/>
                <w:sz w:val="18"/>
                <w:szCs w:val="18"/>
              </w:rPr>
            </w:pPr>
            <w:r w:rsidRPr="001461D0">
              <w:rPr>
                <w:rFonts w:ascii="Times New Roman" w:hAnsi="Times New Roman"/>
                <w:i/>
                <w:sz w:val="18"/>
                <w:szCs w:val="18"/>
              </w:rPr>
              <w:t>Darbība, kas liek uzskatīt mērķa vērtību par izpildītu:</w:t>
            </w:r>
          </w:p>
          <w:p w14:paraId="27502879" w14:textId="77777777" w:rsidR="001A2D26" w:rsidRPr="00276055" w:rsidRDefault="001A2D26" w:rsidP="001A2D26">
            <w:pPr>
              <w:spacing w:after="0" w:line="240" w:lineRule="auto"/>
              <w:jc w:val="both"/>
              <w:rPr>
                <w:rFonts w:ascii="Times New Roman" w:eastAsia="Times New Roman" w:hAnsi="Times New Roman"/>
                <w:i/>
                <w:sz w:val="18"/>
                <w:szCs w:val="18"/>
              </w:rPr>
            </w:pPr>
            <w:r w:rsidRPr="001A2D26">
              <w:rPr>
                <w:rFonts w:ascii="Times New Roman" w:eastAsia="Times New Roman" w:hAnsi="Times New Roman"/>
                <w:color w:val="0070C0"/>
                <w:sz w:val="18"/>
                <w:szCs w:val="18"/>
              </w:rPr>
              <w:t>Ir nodrošināta informāciju un komunikāciju tehnoloģiju aprīkojuma iegāde un nodošana lietošanā vispārējo un speciālo izglītības iestādēm, un aprīkojums tiek izmantota mācību procesa nodrošināšanai.</w:t>
            </w:r>
          </w:p>
        </w:tc>
      </w:tr>
    </w:tbl>
    <w:p w14:paraId="6EFB5F40" w14:textId="77777777" w:rsidR="00790EE9" w:rsidRDefault="00790EE9">
      <w:pPr>
        <w:rPr>
          <w:rFonts w:ascii="Times New Roman" w:eastAsia="Times New Roman" w:hAnsi="Times New Roman"/>
          <w:sz w:val="18"/>
          <w:szCs w:val="18"/>
        </w:rPr>
      </w:pPr>
    </w:p>
    <w:sectPr w:rsidR="00790EE9">
      <w:headerReference w:type="default" r:id="rId9"/>
      <w:footerReference w:type="default" r:id="rId10"/>
      <w:pgSz w:w="16838" w:h="11906" w:orient="landscape"/>
      <w:pgMar w:top="426" w:right="1440" w:bottom="568"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7D2B1E" w14:textId="77777777" w:rsidR="00D03F76" w:rsidRDefault="00D03F76">
      <w:pPr>
        <w:spacing w:after="0" w:line="240" w:lineRule="auto"/>
      </w:pPr>
      <w:r>
        <w:separator/>
      </w:r>
    </w:p>
  </w:endnote>
  <w:endnote w:type="continuationSeparator" w:id="0">
    <w:p w14:paraId="6EC5B3C3" w14:textId="77777777" w:rsidR="00D03F76" w:rsidRDefault="00D03F76">
      <w:pPr>
        <w:spacing w:after="0" w:line="240" w:lineRule="auto"/>
      </w:pPr>
      <w:r>
        <w:continuationSeparator/>
      </w:r>
    </w:p>
  </w:endnote>
  <w:endnote w:type="continuationNotice" w:id="1">
    <w:p w14:paraId="39023A55" w14:textId="77777777" w:rsidR="00D03F76" w:rsidRDefault="00D03F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5196A" w14:textId="77777777" w:rsidR="00790EE9" w:rsidRDefault="00790EE9">
    <w:pPr>
      <w:pBdr>
        <w:top w:val="nil"/>
        <w:left w:val="nil"/>
        <w:bottom w:val="nil"/>
        <w:right w:val="nil"/>
        <w:between w:val="nil"/>
      </w:pBdr>
      <w:tabs>
        <w:tab w:val="center" w:pos="4153"/>
        <w:tab w:val="right" w:pos="8306"/>
      </w:tabs>
      <w:spacing w:after="0" w:line="240" w:lineRule="auto"/>
      <w:rPr>
        <w:rFonts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F7F3E6" w14:textId="77777777" w:rsidR="00D03F76" w:rsidRDefault="00D03F76">
      <w:pPr>
        <w:spacing w:after="0" w:line="240" w:lineRule="auto"/>
      </w:pPr>
      <w:r>
        <w:separator/>
      </w:r>
    </w:p>
  </w:footnote>
  <w:footnote w:type="continuationSeparator" w:id="0">
    <w:p w14:paraId="5C5EB843" w14:textId="77777777" w:rsidR="00D03F76" w:rsidRDefault="00D03F76">
      <w:pPr>
        <w:spacing w:after="0" w:line="240" w:lineRule="auto"/>
      </w:pPr>
      <w:r>
        <w:continuationSeparator/>
      </w:r>
    </w:p>
  </w:footnote>
  <w:footnote w:type="continuationNotice" w:id="1">
    <w:p w14:paraId="13B54AEC" w14:textId="77777777" w:rsidR="00D03F76" w:rsidRDefault="00D03F76">
      <w:pPr>
        <w:spacing w:after="0" w:line="240" w:lineRule="auto"/>
      </w:pPr>
    </w:p>
  </w:footnote>
  <w:footnote w:id="2">
    <w:p w14:paraId="259BD5A6" w14:textId="77777777" w:rsidR="00276055" w:rsidRPr="00BC2988" w:rsidRDefault="00276055">
      <w:pPr>
        <w:pBdr>
          <w:top w:val="nil"/>
          <w:left w:val="nil"/>
          <w:bottom w:val="nil"/>
          <w:right w:val="nil"/>
          <w:between w:val="nil"/>
        </w:pBdr>
        <w:spacing w:after="0" w:line="240" w:lineRule="auto"/>
        <w:jc w:val="both"/>
        <w:rPr>
          <w:rFonts w:ascii="Times New Roman" w:eastAsia="Times New Roman" w:hAnsi="Times New Roman"/>
          <w:color w:val="000000"/>
          <w:sz w:val="18"/>
          <w:szCs w:val="18"/>
        </w:rPr>
      </w:pPr>
      <w:r w:rsidRPr="00BC2988">
        <w:rPr>
          <w:rStyle w:val="FootnoteReference"/>
          <w:rFonts w:ascii="Times New Roman" w:hAnsi="Times New Roman"/>
          <w:sz w:val="18"/>
          <w:szCs w:val="18"/>
        </w:rPr>
        <w:footnoteRef/>
      </w:r>
      <w:r w:rsidRPr="00BC2988">
        <w:rPr>
          <w:rFonts w:ascii="Times New Roman" w:eastAsia="Times New Roman" w:hAnsi="Times New Roman"/>
          <w:color w:val="000000"/>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BC2988">
        <w:rPr>
          <w:rFonts w:ascii="Times New Roman" w:eastAsia="Times New Roman" w:hAnsi="Times New Roman"/>
          <w:color w:val="000000"/>
          <w:sz w:val="18"/>
          <w:szCs w:val="18"/>
        </w:rPr>
        <w:t>utml</w:t>
      </w:r>
      <w:proofErr w:type="spellEnd"/>
      <w:r w:rsidRPr="00BC2988">
        <w:rPr>
          <w:rFonts w:ascii="Times New Roman" w:eastAsia="Times New Roman" w:hAnsi="Times New Roman"/>
          <w:color w:val="000000"/>
          <w:sz w:val="18"/>
          <w:szCs w:val="18"/>
        </w:rPr>
        <w:t>.).</w:t>
      </w:r>
    </w:p>
  </w:footnote>
  <w:footnote w:id="3">
    <w:p w14:paraId="66600EB4" w14:textId="77777777" w:rsidR="00276055" w:rsidRPr="00BC2988" w:rsidRDefault="00276055">
      <w:pPr>
        <w:pBdr>
          <w:top w:val="nil"/>
          <w:left w:val="nil"/>
          <w:bottom w:val="nil"/>
          <w:right w:val="nil"/>
          <w:between w:val="nil"/>
        </w:pBdr>
        <w:spacing w:after="0" w:line="240" w:lineRule="auto"/>
        <w:jc w:val="both"/>
        <w:rPr>
          <w:rFonts w:ascii="Times New Roman" w:hAnsi="Times New Roman"/>
          <w:color w:val="000000"/>
          <w:sz w:val="18"/>
          <w:szCs w:val="18"/>
        </w:rPr>
      </w:pPr>
      <w:r w:rsidRPr="00BC2988">
        <w:rPr>
          <w:rStyle w:val="FootnoteReference"/>
          <w:rFonts w:ascii="Times New Roman" w:hAnsi="Times New Roman"/>
          <w:sz w:val="18"/>
          <w:szCs w:val="18"/>
        </w:rPr>
        <w:footnoteRef/>
      </w:r>
      <w:r w:rsidRPr="00BC2988">
        <w:rPr>
          <w:rFonts w:ascii="Times New Roman" w:hAnsi="Times New Roman"/>
          <w:color w:val="000000"/>
          <w:sz w:val="18"/>
          <w:szCs w:val="18"/>
        </w:rPr>
        <w:t xml:space="preserve"> </w:t>
      </w:r>
      <w:hyperlink r:id="rId1">
        <w:r w:rsidRPr="00BC2988">
          <w:rPr>
            <w:rFonts w:ascii="Times New Roman" w:hAnsi="Times New Roman"/>
            <w:color w:val="0563C1"/>
            <w:sz w:val="18"/>
            <w:szCs w:val="18"/>
            <w:u w:val="single"/>
          </w:rPr>
          <w:t>https://likumi.lv/ta/id/279475-darbibas-programmas-izaugsme-un-nodarbinatiba-1-1-1-specifiska-atbalsta-merka-palielinat-latvijas-zinatnisko-instituciju</w:t>
        </w:r>
      </w:hyperlink>
      <w:r w:rsidRPr="00BC2988">
        <w:rPr>
          <w:rFonts w:ascii="Times New Roman" w:hAnsi="Times New Roman"/>
          <w:color w:val="000000"/>
          <w:sz w:val="18"/>
          <w:szCs w:val="18"/>
        </w:rPr>
        <w:t xml:space="preserve"> </w:t>
      </w:r>
    </w:p>
  </w:footnote>
  <w:footnote w:id="4">
    <w:p w14:paraId="0E210196" w14:textId="77777777" w:rsidR="00276055" w:rsidRPr="00BC2988" w:rsidRDefault="00276055">
      <w:pPr>
        <w:pBdr>
          <w:top w:val="nil"/>
          <w:left w:val="nil"/>
          <w:bottom w:val="nil"/>
          <w:right w:val="nil"/>
          <w:between w:val="nil"/>
        </w:pBdr>
        <w:spacing w:after="0" w:line="240" w:lineRule="auto"/>
        <w:jc w:val="both"/>
        <w:rPr>
          <w:rFonts w:ascii="Times New Roman" w:hAnsi="Times New Roman"/>
          <w:color w:val="000000"/>
          <w:sz w:val="18"/>
          <w:szCs w:val="18"/>
        </w:rPr>
      </w:pPr>
      <w:r w:rsidRPr="00BC2988">
        <w:rPr>
          <w:rStyle w:val="FootnoteReference"/>
          <w:rFonts w:ascii="Times New Roman" w:hAnsi="Times New Roman"/>
          <w:sz w:val="18"/>
          <w:szCs w:val="18"/>
        </w:rPr>
        <w:footnoteRef/>
      </w:r>
      <w:r w:rsidRPr="00BC2988">
        <w:rPr>
          <w:rFonts w:ascii="Times New Roman" w:hAnsi="Times New Roman"/>
          <w:color w:val="000000"/>
          <w:sz w:val="18"/>
          <w:szCs w:val="18"/>
        </w:rPr>
        <w:t xml:space="preserve"> </w:t>
      </w:r>
      <w:r w:rsidRPr="00BC2988">
        <w:rPr>
          <w:rFonts w:ascii="Times New Roman" w:eastAsia="Times New Roman" w:hAnsi="Times New Roman"/>
          <w:color w:val="0070C0"/>
          <w:sz w:val="18"/>
          <w:szCs w:val="18"/>
        </w:rPr>
        <w:t>Jauni produkti:</w:t>
      </w:r>
      <w:r w:rsidRPr="00BC2988">
        <w:rPr>
          <w:rFonts w:ascii="Times New Roman" w:hAnsi="Times New Roman"/>
          <w:color w:val="000000"/>
          <w:sz w:val="18"/>
          <w:szCs w:val="18"/>
        </w:rPr>
        <w:t xml:space="preserve"> </w:t>
      </w:r>
      <w:r w:rsidRPr="00BC2988">
        <w:rPr>
          <w:rFonts w:ascii="Times New Roman" w:eastAsia="Times New Roman" w:hAnsi="Times New Roman"/>
          <w:color w:val="0070C0"/>
          <w:sz w:val="18"/>
          <w:szCs w:val="18"/>
        </w:rPr>
        <w:t>preces vai pakalpojumi, kuri ir pilnīgi jauni vai kuriem ir uzlabotas funkcionālās īpašības vai mainīts paredzamais lietošanas veids (tai skaitā mainīti vai uzlaboti tehniskie parametri, sastāvdaļas, materiāli, pievienotā programmatūra, lietotājam draudzīgas īpašības</w:t>
      </w:r>
    </w:p>
  </w:footnote>
  <w:footnote w:id="5">
    <w:p w14:paraId="23468414" w14:textId="77777777" w:rsidR="00276055" w:rsidRPr="00BC2988" w:rsidRDefault="00276055">
      <w:pPr>
        <w:pBdr>
          <w:top w:val="nil"/>
          <w:left w:val="nil"/>
          <w:bottom w:val="nil"/>
          <w:right w:val="nil"/>
          <w:between w:val="nil"/>
        </w:pBdr>
        <w:spacing w:after="0" w:line="240" w:lineRule="auto"/>
        <w:jc w:val="both"/>
        <w:rPr>
          <w:rFonts w:ascii="Times New Roman" w:hAnsi="Times New Roman"/>
          <w:color w:val="000000"/>
          <w:sz w:val="18"/>
          <w:szCs w:val="18"/>
        </w:rPr>
      </w:pPr>
      <w:r w:rsidRPr="00BC2988">
        <w:rPr>
          <w:rStyle w:val="FootnoteReference"/>
          <w:rFonts w:ascii="Times New Roman" w:hAnsi="Times New Roman"/>
          <w:sz w:val="18"/>
          <w:szCs w:val="18"/>
        </w:rPr>
        <w:footnoteRef/>
      </w:r>
      <w:r w:rsidRPr="00BC2988">
        <w:rPr>
          <w:rFonts w:ascii="Times New Roman" w:hAnsi="Times New Roman"/>
          <w:color w:val="000000"/>
          <w:sz w:val="18"/>
          <w:szCs w:val="18"/>
        </w:rPr>
        <w:t xml:space="preserve"> </w:t>
      </w:r>
      <w:r w:rsidRPr="00BC2988">
        <w:rPr>
          <w:rFonts w:ascii="Times New Roman" w:eastAsia="Times New Roman" w:hAnsi="Times New Roman"/>
          <w:color w:val="0070C0"/>
          <w:sz w:val="18"/>
          <w:szCs w:val="18"/>
        </w:rPr>
        <w:t>Jauna tehnoloģija: jauna un sevi vēl nepierādījusi tehnoloģija salīdzinājumā ar nozarē sasniegto tehnisko līmeni, kura ir saistīta ar tehnoloģiskās vai rūpnieciskās neizdošanās risku un nav esošās tehnoloģijas optimizācija vai uzlabošana</w:t>
      </w:r>
    </w:p>
  </w:footnote>
  <w:footnote w:id="6">
    <w:p w14:paraId="6345A9A9" w14:textId="77777777" w:rsidR="00276055" w:rsidRPr="00BC2988" w:rsidRDefault="00276055">
      <w:pPr>
        <w:pBdr>
          <w:top w:val="nil"/>
          <w:left w:val="nil"/>
          <w:bottom w:val="nil"/>
          <w:right w:val="nil"/>
          <w:between w:val="nil"/>
        </w:pBdr>
        <w:spacing w:after="0" w:line="240" w:lineRule="auto"/>
        <w:jc w:val="both"/>
        <w:rPr>
          <w:rFonts w:ascii="Times New Roman" w:hAnsi="Times New Roman"/>
          <w:color w:val="000000"/>
          <w:sz w:val="18"/>
          <w:szCs w:val="18"/>
        </w:rPr>
      </w:pPr>
      <w:r w:rsidRPr="00BC2988">
        <w:rPr>
          <w:rStyle w:val="FootnoteReference"/>
          <w:rFonts w:ascii="Times New Roman" w:hAnsi="Times New Roman"/>
          <w:sz w:val="18"/>
          <w:szCs w:val="18"/>
        </w:rPr>
        <w:footnoteRef/>
      </w:r>
      <w:r w:rsidRPr="00BC2988">
        <w:rPr>
          <w:rFonts w:ascii="Times New Roman" w:hAnsi="Times New Roman"/>
          <w:color w:val="000000"/>
          <w:sz w:val="18"/>
          <w:szCs w:val="18"/>
        </w:rPr>
        <w:t xml:space="preserve"> </w:t>
      </w:r>
      <w:r w:rsidRPr="00BC2988">
        <w:rPr>
          <w:rFonts w:ascii="Times New Roman" w:eastAsia="Times New Roman" w:hAnsi="Times New Roman"/>
          <w:color w:val="0070C0"/>
          <w:sz w:val="18"/>
          <w:szCs w:val="18"/>
        </w:rPr>
        <w:t>Prototips: oriģināls modelis, kas atbilstoši Komisijas regulas Nr. 651/2014 2. panta 85. vai 86. punktam izveidots, iekļaujot visas jaunā produkta vai tehnoloģijas tehniskās īpašības un funkcijas. Prototipu projektēšana, konstruēšana, izgatavošana un testēšana uzskatāma par rūpniecisko pētījumu vai eksperimentālo izstrādi. Jauna produkta vai tehnoloģijas izstrādei secīgi vai vienlaicīgi var konstruēt vai izgatavot vienu vai vairākus prototipus. Ja prototipu testi nav veiksmīgi, rezultātus var izmantot turpmākai jauna produkta vai tehnoloģijas pilnveidošanai</w:t>
      </w:r>
    </w:p>
  </w:footnote>
  <w:footnote w:id="7">
    <w:p w14:paraId="028AB3A8" w14:textId="77777777" w:rsidR="00276055" w:rsidRPr="00BC2988" w:rsidRDefault="00276055">
      <w:pPr>
        <w:pBdr>
          <w:top w:val="nil"/>
          <w:left w:val="nil"/>
          <w:bottom w:val="nil"/>
          <w:right w:val="nil"/>
          <w:between w:val="nil"/>
        </w:pBdr>
        <w:spacing w:after="0" w:line="240" w:lineRule="auto"/>
        <w:jc w:val="both"/>
        <w:rPr>
          <w:rFonts w:ascii="Times New Roman" w:eastAsia="Times New Roman" w:hAnsi="Times New Roman"/>
          <w:color w:val="0070C0"/>
          <w:sz w:val="18"/>
          <w:szCs w:val="18"/>
        </w:rPr>
      </w:pPr>
      <w:r w:rsidRPr="00BC2988">
        <w:rPr>
          <w:rStyle w:val="FootnoteReference"/>
          <w:rFonts w:ascii="Times New Roman" w:hAnsi="Times New Roman"/>
          <w:sz w:val="18"/>
          <w:szCs w:val="18"/>
        </w:rPr>
        <w:footnoteRef/>
      </w:r>
      <w:r w:rsidRPr="00BC2988">
        <w:rPr>
          <w:rFonts w:ascii="Times New Roman" w:hAnsi="Times New Roman"/>
          <w:color w:val="000000"/>
          <w:sz w:val="18"/>
          <w:szCs w:val="18"/>
        </w:rPr>
        <w:t xml:space="preserve"> </w:t>
      </w:r>
      <w:r w:rsidRPr="00BC2988">
        <w:rPr>
          <w:rFonts w:ascii="Times New Roman" w:eastAsia="Times New Roman" w:hAnsi="Times New Roman"/>
          <w:color w:val="0070C0"/>
          <w:sz w:val="18"/>
          <w:szCs w:val="18"/>
        </w:rPr>
        <w:t xml:space="preserve">Tehnoloģiju tiesību </w:t>
      </w:r>
      <w:proofErr w:type="spellStart"/>
      <w:r w:rsidRPr="00BC2988">
        <w:rPr>
          <w:rFonts w:ascii="Times New Roman" w:eastAsia="Times New Roman" w:hAnsi="Times New Roman"/>
          <w:color w:val="0070C0"/>
          <w:sz w:val="18"/>
          <w:szCs w:val="18"/>
        </w:rPr>
        <w:t>komercializācija</w:t>
      </w:r>
      <w:proofErr w:type="spellEnd"/>
      <w:r w:rsidRPr="00BC2988">
        <w:rPr>
          <w:rFonts w:ascii="Times New Roman" w:eastAsia="Times New Roman" w:hAnsi="Times New Roman"/>
          <w:color w:val="0070C0"/>
          <w:sz w:val="18"/>
          <w:szCs w:val="18"/>
        </w:rPr>
        <w:t xml:space="preserve">: zināšanu un tehnoloģiju </w:t>
      </w:r>
      <w:proofErr w:type="spellStart"/>
      <w:r w:rsidRPr="00BC2988">
        <w:rPr>
          <w:rFonts w:ascii="Times New Roman" w:eastAsia="Times New Roman" w:hAnsi="Times New Roman"/>
          <w:color w:val="0070C0"/>
          <w:sz w:val="18"/>
          <w:szCs w:val="18"/>
        </w:rPr>
        <w:t>pārneses</w:t>
      </w:r>
      <w:proofErr w:type="spellEnd"/>
      <w:r w:rsidRPr="00BC2988">
        <w:rPr>
          <w:rFonts w:ascii="Times New Roman" w:eastAsia="Times New Roman" w:hAnsi="Times New Roman"/>
          <w:color w:val="0070C0"/>
          <w:sz w:val="18"/>
          <w:szCs w:val="18"/>
        </w:rPr>
        <w:t xml:space="preserve"> darbība, ja pētniecības organizācija kā tehnoloģiju tiesību īpašnieks slēdz līgumu ar sadarbības partneri, pētniecības organizācijas meitas uzņēmumu, </w:t>
      </w:r>
      <w:proofErr w:type="spellStart"/>
      <w:r w:rsidRPr="00BC2988">
        <w:rPr>
          <w:rFonts w:ascii="Times New Roman" w:eastAsia="Times New Roman" w:hAnsi="Times New Roman"/>
          <w:color w:val="0070C0"/>
          <w:sz w:val="18"/>
          <w:szCs w:val="18"/>
        </w:rPr>
        <w:t>jaunuzņēmumu</w:t>
      </w:r>
      <w:proofErr w:type="spellEnd"/>
      <w:r w:rsidRPr="00BC2988">
        <w:rPr>
          <w:rFonts w:ascii="Times New Roman" w:eastAsia="Times New Roman" w:hAnsi="Times New Roman"/>
          <w:color w:val="0070C0"/>
          <w:sz w:val="18"/>
          <w:szCs w:val="18"/>
        </w:rPr>
        <w:t xml:space="preserve"> vai trešo pusi par tehnoloģiju tiesību izmantošanu vai atsavināšanu (intelektuālā īpašuma licences vai nodošanas līgums)</w:t>
      </w:r>
    </w:p>
  </w:footnote>
  <w:footnote w:id="8">
    <w:p w14:paraId="1E1ADFCB" w14:textId="77777777" w:rsidR="00276055" w:rsidRPr="00BC2988" w:rsidRDefault="00276055">
      <w:pPr>
        <w:pBdr>
          <w:top w:val="nil"/>
          <w:left w:val="nil"/>
          <w:bottom w:val="nil"/>
          <w:right w:val="nil"/>
          <w:between w:val="nil"/>
        </w:pBdr>
        <w:spacing w:after="0" w:line="240" w:lineRule="auto"/>
        <w:jc w:val="both"/>
        <w:rPr>
          <w:rFonts w:ascii="Times New Roman" w:hAnsi="Times New Roman"/>
          <w:color w:val="000000"/>
          <w:sz w:val="18"/>
          <w:szCs w:val="18"/>
        </w:rPr>
      </w:pPr>
      <w:r w:rsidRPr="00BC2988">
        <w:rPr>
          <w:rStyle w:val="FootnoteReference"/>
          <w:rFonts w:ascii="Times New Roman" w:hAnsi="Times New Roman"/>
          <w:sz w:val="18"/>
          <w:szCs w:val="18"/>
        </w:rPr>
        <w:footnoteRef/>
      </w:r>
      <w:r w:rsidRPr="00BC2988">
        <w:rPr>
          <w:rFonts w:ascii="Times New Roman" w:eastAsia="Times New Roman" w:hAnsi="Times New Roman"/>
          <w:color w:val="000000"/>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9">
    <w:p w14:paraId="0808253A" w14:textId="77777777" w:rsidR="001A2D26" w:rsidRPr="00BC2988" w:rsidRDefault="001A2D26" w:rsidP="00D45D98">
      <w:pPr>
        <w:pStyle w:val="FootnoteText"/>
        <w:jc w:val="both"/>
        <w:rPr>
          <w:rFonts w:ascii="Times New Roman" w:hAnsi="Times New Roman"/>
          <w:sz w:val="18"/>
          <w:szCs w:val="18"/>
        </w:rPr>
      </w:pPr>
      <w:r w:rsidRPr="00BC2988">
        <w:rPr>
          <w:rStyle w:val="FootnoteReference"/>
          <w:rFonts w:ascii="Times New Roman" w:hAnsi="Times New Roman"/>
          <w:sz w:val="18"/>
          <w:szCs w:val="18"/>
        </w:rPr>
        <w:footnoteRef/>
      </w:r>
      <w:r w:rsidRPr="00BC2988">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BC2988">
        <w:rPr>
          <w:rFonts w:ascii="Times New Roman" w:hAnsi="Times New Roman"/>
          <w:sz w:val="18"/>
          <w:szCs w:val="18"/>
        </w:rPr>
        <w:t>utml</w:t>
      </w:r>
      <w:proofErr w:type="spellEnd"/>
      <w:r w:rsidRPr="00BC2988">
        <w:rPr>
          <w:rFonts w:ascii="Times New Roman" w:hAnsi="Times New Roman"/>
          <w:sz w:val="18"/>
          <w:szCs w:val="18"/>
        </w:rPr>
        <w:t>.).</w:t>
      </w:r>
    </w:p>
  </w:footnote>
  <w:footnote w:id="10">
    <w:p w14:paraId="3B88C836" w14:textId="77777777" w:rsidR="001A2D26" w:rsidRDefault="001A2D26" w:rsidP="00D45D98">
      <w:pPr>
        <w:pStyle w:val="FootnoteText"/>
        <w:jc w:val="both"/>
      </w:pPr>
      <w:r w:rsidRPr="004045F1">
        <w:rPr>
          <w:rStyle w:val="FootnoteReference"/>
          <w:rFonts w:ascii="Times New Roman" w:hAnsi="Times New Roman"/>
          <w:sz w:val="18"/>
          <w:szCs w:val="18"/>
        </w:rPr>
        <w:footnoteRef/>
      </w:r>
      <w:r w:rsidRPr="004045F1">
        <w:rPr>
          <w:rFonts w:ascii="Times New Roman" w:hAnsi="Times New Roman"/>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7CE25F" w14:textId="77777777" w:rsidR="00790EE9" w:rsidRDefault="00790EE9">
    <w:pPr>
      <w:pBdr>
        <w:top w:val="nil"/>
        <w:left w:val="nil"/>
        <w:bottom w:val="nil"/>
        <w:right w:val="nil"/>
        <w:between w:val="nil"/>
      </w:pBdr>
      <w:tabs>
        <w:tab w:val="center" w:pos="4153"/>
        <w:tab w:val="right" w:pos="8306"/>
      </w:tabs>
      <w:spacing w:after="0" w:line="240" w:lineRule="auto"/>
      <w:rPr>
        <w:rFonts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D4BC1"/>
    <w:multiLevelType w:val="multilevel"/>
    <w:tmpl w:val="BBDA27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D7E509A"/>
    <w:multiLevelType w:val="hybridMultilevel"/>
    <w:tmpl w:val="E37245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649A2302"/>
    <w:multiLevelType w:val="multilevel"/>
    <w:tmpl w:val="E062BB0A"/>
    <w:lvl w:ilvl="0">
      <w:start w:val="1"/>
      <w:numFmt w:val="decimal"/>
      <w:pStyle w:val="Virsraksts2"/>
      <w:lvlText w:val="%1."/>
      <w:lvlJc w:val="left"/>
      <w:pPr>
        <w:ind w:left="2062" w:hanging="360"/>
      </w:pPr>
      <w:rPr>
        <w:rFonts w:hint="default"/>
      </w:rPr>
    </w:lvl>
    <w:lvl w:ilvl="1">
      <w:start w:val="1"/>
      <w:numFmt w:val="decimal"/>
      <w:isLgl/>
      <w:lvlText w:val="%1.%2."/>
      <w:lvlJc w:val="left"/>
      <w:pPr>
        <w:ind w:left="1080" w:hanging="720"/>
      </w:pPr>
      <w:rPr>
        <w:rFonts w:ascii="Times New Roman" w:eastAsia="Calibri" w:hAnsi="Times New Roman" w:cs="Times New Roman" w:hint="default"/>
        <w:b w:val="0"/>
        <w:color w:val="auto"/>
        <w:sz w:val="24"/>
      </w:rPr>
    </w:lvl>
    <w:lvl w:ilvl="2">
      <w:start w:val="1"/>
      <w:numFmt w:val="decimal"/>
      <w:isLgl/>
      <w:lvlText w:val="%1.%2.%3."/>
      <w:lvlJc w:val="left"/>
      <w:pPr>
        <w:ind w:left="1080" w:hanging="720"/>
      </w:pPr>
      <w:rPr>
        <w:rFonts w:ascii="Times New Roman" w:eastAsia="Calibri" w:hAnsi="Times New Roman" w:cs="Times New Roman" w:hint="default"/>
        <w:b w:val="0"/>
        <w:color w:val="auto"/>
        <w:sz w:val="24"/>
      </w:rPr>
    </w:lvl>
    <w:lvl w:ilvl="3">
      <w:start w:val="1"/>
      <w:numFmt w:val="decimal"/>
      <w:isLgl/>
      <w:lvlText w:val="%1.%2.%3.%4."/>
      <w:lvlJc w:val="left"/>
      <w:pPr>
        <w:ind w:left="1440" w:hanging="1080"/>
      </w:pPr>
      <w:rPr>
        <w:rFonts w:ascii="Times New Roman" w:eastAsia="Calibri" w:hAnsi="Times New Roman" w:cs="Times New Roman" w:hint="default"/>
        <w:b w:val="0"/>
        <w:color w:val="auto"/>
        <w:sz w:val="24"/>
      </w:rPr>
    </w:lvl>
    <w:lvl w:ilvl="4">
      <w:start w:val="1"/>
      <w:numFmt w:val="decimal"/>
      <w:isLgl/>
      <w:lvlText w:val="%1.%2.%3.%4.%5."/>
      <w:lvlJc w:val="left"/>
      <w:pPr>
        <w:ind w:left="1440" w:hanging="1080"/>
      </w:pPr>
      <w:rPr>
        <w:rFonts w:ascii="Times New Roman" w:eastAsia="Calibri" w:hAnsi="Times New Roman" w:cs="Times New Roman" w:hint="default"/>
        <w:b w:val="0"/>
        <w:color w:val="auto"/>
        <w:sz w:val="24"/>
      </w:rPr>
    </w:lvl>
    <w:lvl w:ilvl="5">
      <w:start w:val="1"/>
      <w:numFmt w:val="decimal"/>
      <w:isLgl/>
      <w:lvlText w:val="%1.%2.%3.%4.%5.%6."/>
      <w:lvlJc w:val="left"/>
      <w:pPr>
        <w:ind w:left="1800" w:hanging="1440"/>
      </w:pPr>
      <w:rPr>
        <w:rFonts w:ascii="Times New Roman" w:eastAsia="Calibri" w:hAnsi="Times New Roman" w:cs="Times New Roman" w:hint="default"/>
        <w:b w:val="0"/>
        <w:color w:val="auto"/>
        <w:sz w:val="24"/>
      </w:rPr>
    </w:lvl>
    <w:lvl w:ilvl="6">
      <w:start w:val="1"/>
      <w:numFmt w:val="decimal"/>
      <w:isLgl/>
      <w:lvlText w:val="%1.%2.%3.%4.%5.%6.%7."/>
      <w:lvlJc w:val="left"/>
      <w:pPr>
        <w:ind w:left="1800" w:hanging="1440"/>
      </w:pPr>
      <w:rPr>
        <w:rFonts w:ascii="Times New Roman" w:eastAsia="Calibri" w:hAnsi="Times New Roman" w:cs="Times New Roman" w:hint="default"/>
        <w:b w:val="0"/>
        <w:color w:val="auto"/>
        <w:sz w:val="24"/>
      </w:rPr>
    </w:lvl>
    <w:lvl w:ilvl="7">
      <w:start w:val="1"/>
      <w:numFmt w:val="decimal"/>
      <w:isLgl/>
      <w:lvlText w:val="%1.%2.%3.%4.%5.%6.%7.%8."/>
      <w:lvlJc w:val="left"/>
      <w:pPr>
        <w:ind w:left="2160" w:hanging="1800"/>
      </w:pPr>
      <w:rPr>
        <w:rFonts w:ascii="Times New Roman" w:eastAsia="Calibri" w:hAnsi="Times New Roman" w:cs="Times New Roman" w:hint="default"/>
        <w:b w:val="0"/>
        <w:color w:val="auto"/>
        <w:sz w:val="24"/>
      </w:rPr>
    </w:lvl>
    <w:lvl w:ilvl="8">
      <w:start w:val="1"/>
      <w:numFmt w:val="decimal"/>
      <w:isLgl/>
      <w:lvlText w:val="%1.%2.%3.%4.%5.%6.%7.%8.%9."/>
      <w:lvlJc w:val="left"/>
      <w:pPr>
        <w:ind w:left="2520" w:hanging="2160"/>
      </w:pPr>
      <w:rPr>
        <w:rFonts w:ascii="Times New Roman" w:eastAsia="Calibri" w:hAnsi="Times New Roman" w:cs="Times New Roman" w:hint="default"/>
        <w:b w:val="0"/>
        <w:color w:val="auto"/>
        <w:sz w:val="24"/>
      </w:rPr>
    </w:lvl>
  </w:abstractNum>
  <w:abstractNum w:abstractNumId="3" w15:restartNumberingAfterBreak="0">
    <w:nsid w:val="6ACA230E"/>
    <w:multiLevelType w:val="hybridMultilevel"/>
    <w:tmpl w:val="18A259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AFC7830"/>
    <w:multiLevelType w:val="multilevel"/>
    <w:tmpl w:val="29B20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EE9"/>
    <w:rsid w:val="00003E9B"/>
    <w:rsid w:val="0010297E"/>
    <w:rsid w:val="00114EAB"/>
    <w:rsid w:val="00133EB9"/>
    <w:rsid w:val="00145E48"/>
    <w:rsid w:val="00156178"/>
    <w:rsid w:val="0019228F"/>
    <w:rsid w:val="001A2D26"/>
    <w:rsid w:val="001B3C9D"/>
    <w:rsid w:val="002558CB"/>
    <w:rsid w:val="00276055"/>
    <w:rsid w:val="002B6831"/>
    <w:rsid w:val="002C2F14"/>
    <w:rsid w:val="00346183"/>
    <w:rsid w:val="003A7FF1"/>
    <w:rsid w:val="003C7745"/>
    <w:rsid w:val="003E1278"/>
    <w:rsid w:val="004018BC"/>
    <w:rsid w:val="004052A1"/>
    <w:rsid w:val="004147AE"/>
    <w:rsid w:val="00417F3B"/>
    <w:rsid w:val="0042413C"/>
    <w:rsid w:val="004448DC"/>
    <w:rsid w:val="00452D8C"/>
    <w:rsid w:val="004565C3"/>
    <w:rsid w:val="00473923"/>
    <w:rsid w:val="00480692"/>
    <w:rsid w:val="004C0089"/>
    <w:rsid w:val="004D3B36"/>
    <w:rsid w:val="004E422E"/>
    <w:rsid w:val="004E7DE4"/>
    <w:rsid w:val="004F06AD"/>
    <w:rsid w:val="00536451"/>
    <w:rsid w:val="005A04D3"/>
    <w:rsid w:val="005E76E8"/>
    <w:rsid w:val="00601D31"/>
    <w:rsid w:val="00615BF2"/>
    <w:rsid w:val="0064329E"/>
    <w:rsid w:val="006B1AE0"/>
    <w:rsid w:val="006D55A3"/>
    <w:rsid w:val="006F75E2"/>
    <w:rsid w:val="00710232"/>
    <w:rsid w:val="00716562"/>
    <w:rsid w:val="00790EE9"/>
    <w:rsid w:val="007A473F"/>
    <w:rsid w:val="00850BD1"/>
    <w:rsid w:val="00854FF6"/>
    <w:rsid w:val="00863E7D"/>
    <w:rsid w:val="008E2467"/>
    <w:rsid w:val="00900A31"/>
    <w:rsid w:val="0090520D"/>
    <w:rsid w:val="00927F2A"/>
    <w:rsid w:val="00927F7F"/>
    <w:rsid w:val="00953FFF"/>
    <w:rsid w:val="00997222"/>
    <w:rsid w:val="009C22C9"/>
    <w:rsid w:val="009F655A"/>
    <w:rsid w:val="00A52B94"/>
    <w:rsid w:val="00A9237E"/>
    <w:rsid w:val="00AD5525"/>
    <w:rsid w:val="00AE577E"/>
    <w:rsid w:val="00B879F8"/>
    <w:rsid w:val="00BC2988"/>
    <w:rsid w:val="00BC6098"/>
    <w:rsid w:val="00BD5443"/>
    <w:rsid w:val="00BF0176"/>
    <w:rsid w:val="00C16B39"/>
    <w:rsid w:val="00C7433B"/>
    <w:rsid w:val="00C838C1"/>
    <w:rsid w:val="00D03F76"/>
    <w:rsid w:val="00D047EA"/>
    <w:rsid w:val="00D04FD3"/>
    <w:rsid w:val="00D51DF6"/>
    <w:rsid w:val="00D7044A"/>
    <w:rsid w:val="00D93A3B"/>
    <w:rsid w:val="00DB254C"/>
    <w:rsid w:val="00DC54F4"/>
    <w:rsid w:val="00DC5E50"/>
    <w:rsid w:val="00DC68A1"/>
    <w:rsid w:val="00DF079D"/>
    <w:rsid w:val="00E358A9"/>
    <w:rsid w:val="00E934A3"/>
    <w:rsid w:val="00EA729C"/>
    <w:rsid w:val="00F71539"/>
    <w:rsid w:val="00F72AE2"/>
    <w:rsid w:val="00F80276"/>
    <w:rsid w:val="00FA0059"/>
    <w:rsid w:val="00FF5933"/>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3033E"/>
  <w15:docId w15:val="{5E181B49-2E5F-4CDF-AB8D-81CF61E17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D98"/>
    <w:rPr>
      <w:rFonts w:cs="Times New Roman"/>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rsid w:val="00D45D98"/>
    <w:pPr>
      <w:spacing w:after="0" w:line="240" w:lineRule="auto"/>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rsid w:val="00D45D98"/>
    <w:rPr>
      <w:rFonts w:ascii="Calibri" w:eastAsia="Calibri" w:hAnsi="Calibri" w:cs="Times New Roman"/>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link w:val="CharCharCharChar"/>
    <w:uiPriority w:val="99"/>
    <w:unhideWhenUsed/>
    <w:rsid w:val="00D45D98"/>
    <w:rPr>
      <w:vertAlign w:val="superscript"/>
    </w:rPr>
  </w:style>
  <w:style w:type="table" w:customStyle="1" w:styleId="TableGrid1">
    <w:name w:val="Table Grid1"/>
    <w:basedOn w:val="TableNormal"/>
    <w:next w:val="TableGrid"/>
    <w:uiPriority w:val="59"/>
    <w:rsid w:val="00D45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45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C561A"/>
    <w:rPr>
      <w:sz w:val="16"/>
      <w:szCs w:val="16"/>
    </w:rPr>
  </w:style>
  <w:style w:type="paragraph" w:styleId="CommentText">
    <w:name w:val="annotation text"/>
    <w:basedOn w:val="Normal"/>
    <w:link w:val="CommentTextChar"/>
    <w:uiPriority w:val="99"/>
    <w:unhideWhenUsed/>
    <w:rsid w:val="003C561A"/>
    <w:pPr>
      <w:spacing w:line="240" w:lineRule="auto"/>
    </w:pPr>
    <w:rPr>
      <w:sz w:val="20"/>
      <w:szCs w:val="20"/>
    </w:rPr>
  </w:style>
  <w:style w:type="character" w:customStyle="1" w:styleId="CommentTextChar">
    <w:name w:val="Comment Text Char"/>
    <w:basedOn w:val="DefaultParagraphFont"/>
    <w:link w:val="CommentText"/>
    <w:uiPriority w:val="99"/>
    <w:rsid w:val="003C561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C561A"/>
    <w:rPr>
      <w:b/>
      <w:bCs/>
    </w:rPr>
  </w:style>
  <w:style w:type="character" w:customStyle="1" w:styleId="CommentSubjectChar">
    <w:name w:val="Comment Subject Char"/>
    <w:basedOn w:val="CommentTextChar"/>
    <w:link w:val="CommentSubject"/>
    <w:uiPriority w:val="99"/>
    <w:semiHidden/>
    <w:rsid w:val="003C561A"/>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3C56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61A"/>
    <w:rPr>
      <w:rFonts w:ascii="Segoe UI" w:eastAsia="Calibri" w:hAnsi="Segoe UI" w:cs="Segoe UI"/>
      <w:sz w:val="18"/>
      <w:szCs w:val="18"/>
    </w:rPr>
  </w:style>
  <w:style w:type="character" w:styleId="Hyperlink">
    <w:name w:val="Hyperlink"/>
    <w:basedOn w:val="DefaultParagraphFont"/>
    <w:uiPriority w:val="99"/>
    <w:unhideWhenUsed/>
    <w:rsid w:val="003C561A"/>
    <w:rPr>
      <w:color w:val="0563C1" w:themeColor="hyperlink"/>
      <w:u w:val="single"/>
    </w:rPr>
  </w:style>
  <w:style w:type="paragraph" w:styleId="Revision">
    <w:name w:val="Revision"/>
    <w:hidden/>
    <w:uiPriority w:val="99"/>
    <w:semiHidden/>
    <w:rsid w:val="00253E35"/>
    <w:rPr>
      <w:rFonts w:cs="Times New Roman"/>
    </w:rPr>
  </w:style>
  <w:style w:type="character" w:customStyle="1" w:styleId="UnresolvedMention1">
    <w:name w:val="Unresolved Mention1"/>
    <w:basedOn w:val="DefaultParagraphFont"/>
    <w:uiPriority w:val="99"/>
    <w:semiHidden/>
    <w:unhideWhenUsed/>
    <w:rsid w:val="009B5DE3"/>
    <w:rPr>
      <w:color w:val="605E5C"/>
      <w:shd w:val="clear" w:color="auto" w:fill="E1DFDD"/>
    </w:rPr>
  </w:style>
  <w:style w:type="character" w:styleId="FollowedHyperlink">
    <w:name w:val="FollowedHyperlink"/>
    <w:basedOn w:val="DefaultParagraphFont"/>
    <w:uiPriority w:val="99"/>
    <w:semiHidden/>
    <w:unhideWhenUsed/>
    <w:rsid w:val="0017342A"/>
    <w:rPr>
      <w:color w:val="954F72" w:themeColor="followedHyperlink"/>
      <w:u w:val="single"/>
    </w:rPr>
  </w:style>
  <w:style w:type="paragraph" w:styleId="Header">
    <w:name w:val="header"/>
    <w:basedOn w:val="Normal"/>
    <w:link w:val="HeaderChar"/>
    <w:uiPriority w:val="99"/>
    <w:unhideWhenUsed/>
    <w:rsid w:val="00EF64D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F64D0"/>
    <w:rPr>
      <w:rFonts w:ascii="Calibri" w:eastAsia="Calibri" w:hAnsi="Calibri" w:cs="Times New Roman"/>
      <w:sz w:val="22"/>
    </w:rPr>
  </w:style>
  <w:style w:type="paragraph" w:styleId="Footer">
    <w:name w:val="footer"/>
    <w:basedOn w:val="Normal"/>
    <w:link w:val="FooterChar"/>
    <w:uiPriority w:val="99"/>
    <w:unhideWhenUsed/>
    <w:rsid w:val="00EF64D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F64D0"/>
    <w:rPr>
      <w:rFonts w:ascii="Calibri" w:eastAsia="Calibri" w:hAnsi="Calibri" w:cs="Times New Roman"/>
      <w:sz w:val="22"/>
    </w:rPr>
  </w:style>
  <w:style w:type="character" w:customStyle="1" w:styleId="UnresolvedMention2">
    <w:name w:val="Unresolved Mention2"/>
    <w:basedOn w:val="DefaultParagraphFont"/>
    <w:uiPriority w:val="99"/>
    <w:semiHidden/>
    <w:unhideWhenUsed/>
    <w:rsid w:val="00145E5D"/>
    <w:rPr>
      <w:color w:val="605E5C"/>
      <w:shd w:val="clear" w:color="auto" w:fill="E1DFDD"/>
    </w:rPr>
  </w:style>
  <w:style w:type="paragraph" w:customStyle="1" w:styleId="CharCharCharChar">
    <w:name w:val="Char Char Char Char"/>
    <w:aliases w:val="Char2"/>
    <w:basedOn w:val="Normal"/>
    <w:next w:val="Normal"/>
    <w:link w:val="FootnoteReference"/>
    <w:uiPriority w:val="99"/>
    <w:rsid w:val="00C26DED"/>
    <w:pPr>
      <w:spacing w:after="160" w:line="240" w:lineRule="exact"/>
      <w:jc w:val="both"/>
      <w:textAlignment w:val="baseline"/>
    </w:pPr>
    <w:rPr>
      <w:rFonts w:ascii="Times New Roman" w:eastAsiaTheme="minorHAnsi" w:hAnsi="Times New Roman" w:cstheme="minorBidi"/>
      <w:sz w:val="24"/>
      <w:vertAlign w:val="superscript"/>
    </w:rPr>
  </w:style>
  <w:style w:type="paragraph" w:styleId="ListParagraph">
    <w:name w:val="List Paragraph"/>
    <w:basedOn w:val="Normal"/>
    <w:uiPriority w:val="34"/>
    <w:qFormat/>
    <w:rsid w:val="00E4039D"/>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customStyle="1" w:styleId="Virsraksts2">
    <w:name w:val="Virsraksts 2"/>
    <w:basedOn w:val="Heading3"/>
    <w:link w:val="Virsraksts2Char"/>
    <w:qFormat/>
    <w:rsid w:val="00480692"/>
    <w:pPr>
      <w:numPr>
        <w:numId w:val="3"/>
      </w:numPr>
      <w:spacing w:before="40" w:after="0" w:line="240" w:lineRule="auto"/>
    </w:pPr>
    <w:rPr>
      <w:rFonts w:ascii="Calibri Light" w:eastAsia="Times New Roman" w:hAnsi="Calibri Light"/>
      <w:color w:val="1F4D78"/>
      <w:szCs w:val="24"/>
    </w:rPr>
  </w:style>
  <w:style w:type="character" w:customStyle="1" w:styleId="Virsraksts2Char">
    <w:name w:val="Virsraksts 2 Char"/>
    <w:link w:val="Virsraksts2"/>
    <w:rsid w:val="00480692"/>
    <w:rPr>
      <w:rFonts w:ascii="Calibri Light" w:eastAsia="Times New Roman" w:hAnsi="Calibri Light" w:cs="Times New Roman"/>
      <w:b/>
      <w:color w:val="1F4D78"/>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279475-darbibas-programmas-izaugsme-un-nodarbinatiba-1-1-1-specifiska-atbalsta-merka-palielinat-latvijas-zinatnisko-institucij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SoRmDXZ2REBeXbH/9XomNswERQ==">AMUW2mWf7HqXfVeGtvvY+o53g6HL7HuqeD+tdM5N90b0GjDElcZiO5itzzAg9eGF+4qHHY+TMR3p+MUbaP0hgQqtnwnfnnmC+78QrhzNvUNwxF8K6Q2tT3ALvgJtUqkkZAZb7Rvo21mg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B6F057B-B1A6-47E6-BEA0-094FF2397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6956</Words>
  <Characters>3966</Characters>
  <Application>Microsoft Office Word</Application>
  <DocSecurity>0</DocSecurity>
  <Lines>33</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Alise Eglīte</dc:creator>
  <cp:lastModifiedBy>FM</cp:lastModifiedBy>
  <cp:revision>21</cp:revision>
  <dcterms:created xsi:type="dcterms:W3CDTF">2022-06-14T13:10:00Z</dcterms:created>
  <dcterms:modified xsi:type="dcterms:W3CDTF">2022-07-06T13:04:00Z</dcterms:modified>
</cp:coreProperties>
</file>